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44" w:rsidRPr="00A268B7" w:rsidRDefault="00071444" w:rsidP="00071444">
      <w:pPr>
        <w:rPr>
          <w:szCs w:val="22"/>
          <w:lang w:val="fr-CH"/>
        </w:rPr>
      </w:pPr>
    </w:p>
    <w:p w:rsidR="00071444" w:rsidRDefault="00071444" w:rsidP="00B812E3">
      <w:pPr>
        <w:jc w:val="both"/>
        <w:rPr>
          <w:szCs w:val="22"/>
          <w:lang w:val="fr-CH"/>
        </w:rPr>
      </w:pPr>
    </w:p>
    <w:p w:rsidR="00B06752" w:rsidRPr="00A268B7" w:rsidRDefault="00B06752" w:rsidP="00B812E3">
      <w:pPr>
        <w:jc w:val="both"/>
        <w:rPr>
          <w:szCs w:val="22"/>
          <w:lang w:val="fr-CH"/>
        </w:rPr>
      </w:pPr>
    </w:p>
    <w:p w:rsidR="00071444" w:rsidRPr="00A268B7" w:rsidRDefault="00071444" w:rsidP="00B812E3">
      <w:pPr>
        <w:jc w:val="both"/>
        <w:rPr>
          <w:szCs w:val="22"/>
        </w:rPr>
      </w:pPr>
    </w:p>
    <w:p w:rsidR="00E53FB5" w:rsidRDefault="00E53FB5" w:rsidP="00E53FB5">
      <w:pPr>
        <w:pStyle w:val="Titre1"/>
        <w:jc w:val="center"/>
      </w:pPr>
      <w:r>
        <w:t>Contrat de gérance</w:t>
      </w:r>
    </w:p>
    <w:p w:rsidR="00E53FB5" w:rsidRDefault="00E53FB5" w:rsidP="00E53FB5">
      <w:pPr>
        <w:rPr>
          <w:rFonts w:ascii="Arial Narrow" w:hAnsi="Arial Narrow"/>
          <w:sz w:val="24"/>
        </w:rPr>
      </w:pPr>
    </w:p>
    <w:p w:rsidR="00E53FB5" w:rsidRDefault="00E53FB5" w:rsidP="00E53FB5">
      <w:pPr>
        <w:rPr>
          <w:rFonts w:ascii="Arial Narrow" w:hAnsi="Arial Narrow"/>
          <w:sz w:val="24"/>
        </w:rPr>
      </w:pPr>
    </w:p>
    <w:p w:rsidR="00E53FB5" w:rsidRDefault="00E53FB5" w:rsidP="00E53FB5">
      <w:pPr>
        <w:rPr>
          <w:rFonts w:ascii="Arial Narrow" w:hAnsi="Arial Narrow"/>
          <w:sz w:val="24"/>
        </w:rPr>
      </w:pPr>
    </w:p>
    <w:p w:rsidR="00B06752" w:rsidRDefault="00B06752" w:rsidP="00E53FB5">
      <w:pPr>
        <w:rPr>
          <w:rFonts w:ascii="Arial Narrow" w:hAnsi="Arial Narrow"/>
          <w:sz w:val="24"/>
        </w:rPr>
      </w:pPr>
    </w:p>
    <w:p w:rsidR="00E53FB5" w:rsidRDefault="00E53FB5" w:rsidP="00E53FB5">
      <w:pPr>
        <w:rPr>
          <w:rFonts w:ascii="Arial Narrow" w:hAnsi="Arial Narrow"/>
          <w:sz w:val="24"/>
        </w:rPr>
      </w:pPr>
    </w:p>
    <w:p w:rsidR="00E53FB5" w:rsidRDefault="00E53FB5" w:rsidP="00E53FB5">
      <w:r>
        <w:rPr>
          <w:b/>
        </w:rPr>
        <w:t xml:space="preserve">Bénéfice curial et/ou de chapellenie de </w:t>
      </w:r>
      <w:r w:rsidR="00276E90">
        <w:t>……………………………………………</w:t>
      </w:r>
      <w:proofErr w:type="gramStart"/>
      <w:r w:rsidR="00276E90">
        <w:t>…….</w:t>
      </w:r>
      <w:proofErr w:type="gramEnd"/>
      <w:r w:rsidR="00276E90">
        <w:t>.</w:t>
      </w:r>
      <w:r>
        <w:t>……………</w:t>
      </w:r>
    </w:p>
    <w:p w:rsidR="00E53FB5" w:rsidRDefault="00E53FB5" w:rsidP="00E53FB5"/>
    <w:p w:rsidR="00E53FB5" w:rsidRDefault="00E53FB5" w:rsidP="002E4AA7">
      <w:pPr>
        <w:pStyle w:val="Corpsdetexte"/>
        <w:jc w:val="both"/>
      </w:pPr>
      <w:r>
        <w:t xml:space="preserve">Le Bénéficier soussigné, agissant en application de l’art 6, al.3 de la Convention du </w:t>
      </w:r>
      <w:r w:rsidR="008B38B2">
        <w:t>29 novembre 2013</w:t>
      </w:r>
      <w:r>
        <w:t xml:space="preserve"> concernant la surveillance de la gestion des bénéfices curiaux et de chapellenie du canton de Fribourg, ci-après la Convention, donne par la présente, procuration et mandat</w:t>
      </w:r>
    </w:p>
    <w:p w:rsidR="00E53FB5" w:rsidRDefault="00E53FB5" w:rsidP="00E53FB5"/>
    <w:p w:rsidR="00E53FB5" w:rsidRDefault="00E53FB5" w:rsidP="00E53FB5">
      <w:pPr>
        <w:jc w:val="both"/>
      </w:pPr>
      <w:proofErr w:type="gramStart"/>
      <w:r>
        <w:t>à</w:t>
      </w:r>
      <w:proofErr w:type="gramEnd"/>
      <w:r>
        <w:t xml:space="preserve"> ……………………………………………………………………………………………….….... </w:t>
      </w:r>
      <w:proofErr w:type="gramStart"/>
      <w:r>
        <w:t>qui</w:t>
      </w:r>
      <w:proofErr w:type="gramEnd"/>
      <w:r>
        <w:t xml:space="preserve"> accepte</w:t>
      </w:r>
      <w:r w:rsidR="00276E90">
        <w:t xml:space="preserve">, </w:t>
      </w:r>
      <w:r>
        <w:t>pour assurer la gérance des biens dudit bénéfice (immeubles et capitaux-titres). Cette gérance devra être exercée en conformité des dispositions prévues dans la Convention concernant l’administration des biens du Clergé catholique du canton de Fribourg et des instructions relatives à l’application de cette convention, à savoir :</w:t>
      </w:r>
    </w:p>
    <w:p w:rsidR="00E53FB5" w:rsidRDefault="00E53FB5" w:rsidP="00E53FB5">
      <w:pPr>
        <w:jc w:val="both"/>
      </w:pPr>
    </w:p>
    <w:p w:rsidR="00E53FB5" w:rsidRDefault="00E53FB5" w:rsidP="00E53FB5">
      <w:pPr>
        <w:jc w:val="both"/>
      </w:pPr>
      <w:r>
        <w:t xml:space="preserve">Tout placement de fonds, de même que la fixation des conditions de location des immeubles et le </w:t>
      </w:r>
      <w:proofErr w:type="gramStart"/>
      <w:r>
        <w:t>choix</w:t>
      </w:r>
      <w:proofErr w:type="gramEnd"/>
      <w:r>
        <w:t xml:space="preserve"> des fermiers, devront préalablement être soumis à l’approbation du Bénéficier, qui reste seul compétent pour signer tous actes et contrats y relatifs.</w:t>
      </w:r>
    </w:p>
    <w:p w:rsidR="00E53FB5" w:rsidRDefault="00E53FB5" w:rsidP="00E53FB5">
      <w:pPr>
        <w:jc w:val="both"/>
      </w:pPr>
    </w:p>
    <w:p w:rsidR="00E53FB5" w:rsidRDefault="00E53FB5" w:rsidP="00E53FB5">
      <w:pPr>
        <w:jc w:val="both"/>
      </w:pPr>
      <w:r>
        <w:t>Un état des titres, créances et dettes de même qu’un extrait du Registre foncier comprenant tous les immeubles inscrits au cadastre au nom du Bénéfice curial, sont annexés au présent contrat et en font partie intégrante.</w:t>
      </w:r>
    </w:p>
    <w:p w:rsidR="00E53FB5" w:rsidRDefault="00E53FB5" w:rsidP="00E53FB5">
      <w:pPr>
        <w:jc w:val="both"/>
      </w:pPr>
    </w:p>
    <w:p w:rsidR="00E53FB5" w:rsidRDefault="00E53FB5" w:rsidP="00E53FB5">
      <w:pPr>
        <w:jc w:val="both"/>
      </w:pPr>
      <w:r>
        <w:rPr>
          <w:b/>
        </w:rPr>
        <w:t>Les Capitaux</w:t>
      </w:r>
      <w:r>
        <w:t xml:space="preserve"> doivent être placés en francs suisses, en obligations de 1</w:t>
      </w:r>
      <w:r>
        <w:rPr>
          <w:vertAlign w:val="superscript"/>
        </w:rPr>
        <w:t>er</w:t>
      </w:r>
      <w:r>
        <w:t xml:space="preserve"> ordre. Des prêts aux paroisses peuvent être accordés moyennant autorisation de la Commission de surveillance de la gestion des bénéfices curiaux et de chapellenie du canton de Fribourg, ci-après la Commission de surveillance.</w:t>
      </w:r>
    </w:p>
    <w:p w:rsidR="00E53FB5" w:rsidRDefault="00E53FB5" w:rsidP="00E53FB5">
      <w:pPr>
        <w:jc w:val="both"/>
      </w:pPr>
    </w:p>
    <w:p w:rsidR="00E53FB5" w:rsidRDefault="00E53FB5" w:rsidP="00E53FB5">
      <w:pPr>
        <w:jc w:val="both"/>
      </w:pPr>
      <w:r>
        <w:t xml:space="preserve">Les titres doivent être conservés dans un </w:t>
      </w:r>
      <w:proofErr w:type="spellStart"/>
      <w:r>
        <w:t>safe</w:t>
      </w:r>
      <w:proofErr w:type="spellEnd"/>
      <w:r>
        <w:t xml:space="preserve"> en Banque ou remis en dépôt de gérance dans une Banque.</w:t>
      </w:r>
    </w:p>
    <w:p w:rsidR="00E53FB5" w:rsidRDefault="00E53FB5" w:rsidP="00E53FB5">
      <w:pPr>
        <w:jc w:val="both"/>
      </w:pPr>
    </w:p>
    <w:p w:rsidR="00E53FB5" w:rsidRDefault="00E53FB5" w:rsidP="00E53FB5">
      <w:pPr>
        <w:jc w:val="both"/>
      </w:pPr>
      <w:r>
        <w:rPr>
          <w:b/>
        </w:rPr>
        <w:t>Les Immeubles</w:t>
      </w:r>
      <w:r>
        <w:t> : le choix des fermiers et locataires se fera d’entente avec le Bénéficier et le Conseil paroissial. Les loyers et fermages doivent être conformes aux prix pratiqués dans la région. Les conditions de location de domaines et parcelles de terrain agricoles sont de plus soumises au contrôle de l’Autorité foncière cantonale.</w:t>
      </w:r>
    </w:p>
    <w:p w:rsidR="00E53FB5" w:rsidRDefault="00E53FB5" w:rsidP="00E53FB5">
      <w:pPr>
        <w:jc w:val="both"/>
      </w:pPr>
    </w:p>
    <w:p w:rsidR="00E53FB5" w:rsidRDefault="00E53FB5" w:rsidP="00E53FB5">
      <w:pPr>
        <w:jc w:val="both"/>
      </w:pPr>
      <w:r>
        <w:t xml:space="preserve">Tout achat, vente ou échange de terrain ou autres biens immobiliers doit faire l’objet d’une demande d’autorisation adressée à </w:t>
      </w:r>
      <w:r w:rsidR="00B06752">
        <w:t>la Commission de surveillance (a</w:t>
      </w:r>
      <w:r>
        <w:t>rt 11 et 12 de la Convention). Une telle demande, dûment motivée, doit être signée du Bénéficier et accompagnée d’un préavis du Conseil paroissial, d’un plan de situation et d’un extrait du Registre foncier.</w:t>
      </w:r>
    </w:p>
    <w:p w:rsidR="00E53FB5" w:rsidRDefault="00E53FB5" w:rsidP="00E53FB5">
      <w:pPr>
        <w:jc w:val="both"/>
      </w:pPr>
    </w:p>
    <w:p w:rsidR="00E53FB5" w:rsidRDefault="00E53FB5" w:rsidP="00E53FB5">
      <w:pPr>
        <w:jc w:val="both"/>
      </w:pPr>
    </w:p>
    <w:p w:rsidR="00276E90" w:rsidRDefault="00276E90" w:rsidP="00E53FB5">
      <w:pPr>
        <w:jc w:val="both"/>
      </w:pPr>
    </w:p>
    <w:p w:rsidR="00E53FB5" w:rsidRDefault="00E53FB5" w:rsidP="00E53FB5">
      <w:pPr>
        <w:jc w:val="both"/>
      </w:pPr>
    </w:p>
    <w:p w:rsidR="00B06752" w:rsidRDefault="00B06752" w:rsidP="00E53FB5">
      <w:pPr>
        <w:jc w:val="both"/>
      </w:pPr>
    </w:p>
    <w:p w:rsidR="00E53FB5" w:rsidRDefault="00E53FB5" w:rsidP="00E53FB5">
      <w:pPr>
        <w:jc w:val="both"/>
      </w:pPr>
      <w:r>
        <w:t>Tous investissements, dépenses excédant la gestion courante et emprunts sont subordonnés à l’autorisation de la Commission de surveillance, il en va de même pour l’utilisation des capitaux du fonds d’entretien.</w:t>
      </w:r>
    </w:p>
    <w:p w:rsidR="00E53FB5" w:rsidRDefault="00E53FB5" w:rsidP="00E53FB5">
      <w:pPr>
        <w:jc w:val="both"/>
      </w:pPr>
    </w:p>
    <w:p w:rsidR="00E53FB5" w:rsidRDefault="00E53FB5" w:rsidP="00E53FB5">
      <w:pPr>
        <w:jc w:val="both"/>
      </w:pPr>
      <w:r>
        <w:t xml:space="preserve">Le Bénéfice curial étant une personne morale distincte de la paroisse, l’état des immeubles et des capitaux des Bénéfices de cures, de chapellenies et des Messes fondées, ainsi que les comptes de gérance s’y rapportant, seront tenus séparément et ne pourront en aucun cas être incorporés ou annexés à ceux de la </w:t>
      </w:r>
      <w:bookmarkStart w:id="0" w:name="_GoBack"/>
      <w:r>
        <w:t>paroisse</w:t>
      </w:r>
      <w:bookmarkEnd w:id="0"/>
      <w:r>
        <w:t>.</w:t>
      </w:r>
    </w:p>
    <w:p w:rsidR="00E53FB5" w:rsidRDefault="00E53FB5" w:rsidP="00E53FB5">
      <w:pPr>
        <w:jc w:val="both"/>
      </w:pPr>
    </w:p>
    <w:p w:rsidR="00E53FB5" w:rsidRDefault="00E53FB5" w:rsidP="00E53FB5">
      <w:pPr>
        <w:jc w:val="both"/>
      </w:pPr>
      <w:r>
        <w:t>Le revenu net du bénéfice curial et/ou de chapellenie est destiné uniquement au financement des ministères paroissiaux.</w:t>
      </w:r>
    </w:p>
    <w:p w:rsidR="00E53FB5" w:rsidRDefault="00E53FB5" w:rsidP="00E53FB5">
      <w:pPr>
        <w:jc w:val="both"/>
      </w:pPr>
    </w:p>
    <w:p w:rsidR="00E53FB5" w:rsidRDefault="00E53FB5" w:rsidP="00E53FB5">
      <w:pPr>
        <w:jc w:val="both"/>
      </w:pPr>
      <w:r>
        <w:t>Une comptabilité avec bouclement annuel au 31 décembre sera tenue selon les directives de la Commission de surveillance. Les comptes font l’objet d’une révision par deux vérificateurs dont l’un est désigné par le bénéficier et l’autre par le conseil paroiss</w:t>
      </w:r>
      <w:r w:rsidR="00CF0F55">
        <w:t>ial</w:t>
      </w:r>
      <w:r>
        <w:t xml:space="preserve">. Les comptes ainsi révisés sont soumis au préavis du conseil </w:t>
      </w:r>
      <w:r w:rsidR="00CF0F55">
        <w:t>paroissial</w:t>
      </w:r>
      <w:r>
        <w:t xml:space="preserve"> et à l’approbation de la Commission de surveillance.</w:t>
      </w:r>
    </w:p>
    <w:p w:rsidR="00E53FB5" w:rsidRDefault="00E53FB5" w:rsidP="00E53FB5">
      <w:pPr>
        <w:jc w:val="both"/>
      </w:pPr>
    </w:p>
    <w:p w:rsidR="00E53FB5" w:rsidRDefault="00E53FB5" w:rsidP="00E53FB5">
      <w:pPr>
        <w:jc w:val="both"/>
      </w:pPr>
      <w:r>
        <w:t>Le présent contrat n’engage que le Bénéficier soussigné et non ses successeurs. Il est établi en quatre exemplaires, soit : un pour le Bénéficier, le Gérant, le Conseil paroissial et la Commission de surveillance.</w:t>
      </w:r>
    </w:p>
    <w:p w:rsidR="00E53FB5" w:rsidRDefault="00E53FB5" w:rsidP="00E53FB5">
      <w:pPr>
        <w:jc w:val="both"/>
      </w:pPr>
    </w:p>
    <w:p w:rsidR="00E53FB5" w:rsidRDefault="00E53FB5" w:rsidP="00E53FB5">
      <w:pPr>
        <w:jc w:val="both"/>
      </w:pPr>
      <w:r>
        <w:t>Il pourra être résilié en tout temps par le Bénéficier et le Gérant. Le Bénéficier en avise le Conseil paroissial et la Commission de surveillance.</w:t>
      </w:r>
    </w:p>
    <w:p w:rsidR="00E53FB5" w:rsidRDefault="00E53FB5" w:rsidP="00E53FB5"/>
    <w:p w:rsidR="00E53FB5" w:rsidRDefault="00E53FB5" w:rsidP="00E53FB5"/>
    <w:p w:rsidR="00E53FB5" w:rsidRDefault="00E53FB5" w:rsidP="00E53FB5"/>
    <w:p w:rsidR="00E53FB5" w:rsidRDefault="00E53FB5" w:rsidP="00E53FB5"/>
    <w:p w:rsidR="00E53FB5" w:rsidRDefault="00E53FB5" w:rsidP="00E53FB5"/>
    <w:p w:rsidR="00E53FB5" w:rsidRDefault="00E53FB5" w:rsidP="00E53FB5">
      <w:r>
        <w:t>…………………………</w:t>
      </w:r>
      <w:proofErr w:type="gramStart"/>
      <w:r>
        <w:t>… ,</w:t>
      </w:r>
      <w:proofErr w:type="gramEnd"/>
      <w:r>
        <w:t xml:space="preserve"> le</w:t>
      </w:r>
      <w:r w:rsidR="00A21288">
        <w:t xml:space="preserve"> ………………………………………………</w:t>
      </w:r>
    </w:p>
    <w:p w:rsidR="00E53FB5" w:rsidRDefault="00E53FB5" w:rsidP="00E53FB5"/>
    <w:p w:rsidR="00E53FB5" w:rsidRDefault="00E53FB5" w:rsidP="00E53FB5"/>
    <w:p w:rsidR="00A21288" w:rsidRDefault="00A21288" w:rsidP="00E53FB5"/>
    <w:p w:rsidR="00E53FB5" w:rsidRDefault="00E53FB5" w:rsidP="00E53FB5"/>
    <w:p w:rsidR="00E53FB5" w:rsidRDefault="00E53FB5" w:rsidP="00E53FB5"/>
    <w:p w:rsidR="00071444" w:rsidRPr="00B06752" w:rsidRDefault="00B06752" w:rsidP="00B06752">
      <w:r>
        <w:tab/>
      </w:r>
      <w:r w:rsidR="00E53FB5">
        <w:tab/>
        <w:t>Le Gérant :</w:t>
      </w:r>
      <w:r w:rsidR="00E53FB5">
        <w:tab/>
      </w:r>
      <w:r w:rsidR="00E53FB5">
        <w:tab/>
      </w:r>
      <w:r>
        <w:tab/>
      </w:r>
      <w:r>
        <w:tab/>
      </w:r>
      <w:r>
        <w:tab/>
      </w:r>
      <w:r>
        <w:tab/>
        <w:t>Le Bénéficier :</w:t>
      </w:r>
    </w:p>
    <w:sectPr w:rsidR="00071444" w:rsidRPr="00B06752" w:rsidSect="00962A75">
      <w:headerReference w:type="default" r:id="rId8"/>
      <w:footerReference w:type="even" r:id="rId9"/>
      <w:headerReference w:type="first" r:id="rId10"/>
      <w:footerReference w:type="first" r:id="rId11"/>
      <w:pgSz w:w="11907" w:h="16839" w:code="9"/>
      <w:pgMar w:top="1418" w:right="1418" w:bottom="1134" w:left="1418" w:header="851"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9F" w:rsidRDefault="00F5149F">
      <w:r>
        <w:separator/>
      </w:r>
    </w:p>
  </w:endnote>
  <w:endnote w:type="continuationSeparator" w:id="0">
    <w:p w:rsidR="00F5149F" w:rsidRDefault="00F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14" w:rsidRDefault="00C85514" w:rsidP="00726F70">
    <w:pPr>
      <w:pStyle w:val="NormalWeb"/>
      <w:framePr w:wrap="around" w:vAnchor="text" w:hAnchor="margin" w:xAlign="right" w:y="1"/>
      <w:rPr>
        <w:rStyle w:val="Marquedecommentaire"/>
      </w:rPr>
    </w:pPr>
    <w:r>
      <w:rPr>
        <w:rStyle w:val="Marquedecommentaire"/>
      </w:rPr>
      <w:fldChar w:fldCharType="begin"/>
    </w:r>
    <w:r>
      <w:rPr>
        <w:rStyle w:val="Marquedecommentaire"/>
      </w:rPr>
      <w:instrText xml:space="preserve">PAGE  </w:instrText>
    </w:r>
    <w:r>
      <w:rPr>
        <w:rStyle w:val="Marquedecommentaire"/>
      </w:rPr>
      <w:fldChar w:fldCharType="end"/>
    </w:r>
  </w:p>
  <w:p w:rsidR="00C85514" w:rsidRDefault="00C85514" w:rsidP="00726F70">
    <w:pPr>
      <w:pStyle w:val="NormalWe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14" w:rsidRPr="00AD2CF9" w:rsidRDefault="00C85514" w:rsidP="00AD2CF9">
    <w:pPr>
      <w:widowControl/>
      <w:ind w:left="-851" w:right="-852"/>
      <w:jc w:val="right"/>
      <w:rPr>
        <w:rFonts w:ascii="Lucida Sans" w:hAnsi="Lucida Sans"/>
        <w:b/>
        <w:color w:val="EE7F00"/>
        <w:sz w:val="20"/>
        <w:lang w:val="fr-CH"/>
      </w:rPr>
    </w:pPr>
    <w:r w:rsidRPr="00AD2CF9">
      <w:rPr>
        <w:rFonts w:ascii="Lucida Sans" w:hAnsi="Lucida Sans"/>
        <w:b/>
        <w:color w:val="EE7F00"/>
        <w:sz w:val="20"/>
        <w:lang w:val="fr-CH"/>
      </w:rPr>
      <w:t>Commission de surveillance de la gestion des bénéfices curiaux et de chapellenie du canton de Fribourg</w:t>
    </w:r>
  </w:p>
  <w:p w:rsidR="00C85514" w:rsidRPr="008A51EE" w:rsidRDefault="00AB53FD" w:rsidP="0037244A">
    <w:pPr>
      <w:widowControl/>
      <w:spacing w:before="80"/>
      <w:ind w:right="-851"/>
      <w:jc w:val="right"/>
      <w:rPr>
        <w:rFonts w:ascii="Lucida Sans" w:hAnsi="Lucida Sans"/>
        <w:noProof/>
        <w:color w:val="767878"/>
        <w:sz w:val="15"/>
        <w:lang w:val="fr-CH"/>
      </w:rPr>
    </w:pPr>
    <w:r w:rsidRPr="00577C4C">
      <w:rPr>
        <w:rFonts w:ascii="Lucida Sans" w:hAnsi="Lucida Sans"/>
        <w:noProof/>
        <w:color w:val="EE7F00"/>
        <w:sz w:val="30"/>
        <w:lang w:val="fr-CH" w:eastAsia="fr-CH"/>
      </w:rPr>
      <mc:AlternateContent>
        <mc:Choice Requires="wps">
          <w:drawing>
            <wp:anchor distT="0" distB="0" distL="114300" distR="114300" simplePos="0" relativeHeight="251656704" behindDoc="0" locked="0" layoutInCell="1" allowOverlap="1">
              <wp:simplePos x="0" y="0"/>
              <wp:positionH relativeFrom="page">
                <wp:posOffset>360045</wp:posOffset>
              </wp:positionH>
              <wp:positionV relativeFrom="page">
                <wp:posOffset>10199370</wp:posOffset>
              </wp:positionV>
              <wp:extent cx="6840220" cy="0"/>
              <wp:effectExtent l="7620" t="7620" r="10160" b="1143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B1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2CA8" id="Line 3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3.1pt" to="566.95pt,8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" strokecolor="#b1b3b3" strokeweight=".5pt">
              <w10:wrap anchorx="page" anchory="page"/>
            </v:line>
          </w:pict>
        </mc:Fallback>
      </mc:AlternateContent>
    </w:r>
    <w:r w:rsidR="00C85514" w:rsidRPr="0037244A">
      <w:rPr>
        <w:rFonts w:ascii="Lucida Sans" w:hAnsi="Lucida Sans"/>
        <w:noProof/>
        <w:color w:val="767878"/>
        <w:sz w:val="15"/>
        <w:lang w:val="fr-CH"/>
      </w:rPr>
      <w:t xml:space="preserve"> </w:t>
    </w:r>
    <w:r w:rsidR="00276E90">
      <w:rPr>
        <w:rFonts w:ascii="Lucida Sans" w:hAnsi="Lucida Sans"/>
        <w:noProof/>
        <w:color w:val="767878"/>
        <w:sz w:val="15"/>
        <w:lang w:val="fr-CH"/>
      </w:rPr>
      <w:t>Boulevard de Pérolles 38, 1700 Fribourg</w:t>
    </w:r>
    <w:r w:rsidR="00C85514" w:rsidRPr="005E07A4">
      <w:rPr>
        <w:rFonts w:ascii="Lucida Sans" w:hAnsi="Lucida Sans"/>
        <w:noProof/>
        <w:color w:val="767878"/>
        <w:sz w:val="15"/>
        <w:lang w:val="fr-CH"/>
      </w:rPr>
      <w:t xml:space="preserve"> | </w:t>
    </w:r>
    <w:r w:rsidR="00C85514">
      <w:rPr>
        <w:rFonts w:ascii="Lucida Sans" w:hAnsi="Lucida Sans"/>
        <w:noProof/>
        <w:color w:val="767878"/>
        <w:sz w:val="15"/>
        <w:lang w:val="fr-CH"/>
      </w:rPr>
      <w:sym w:font="Wingdings" w:char="F028"/>
    </w:r>
    <w:r w:rsidR="00C85514">
      <w:rPr>
        <w:rFonts w:ascii="Lucida Sans" w:hAnsi="Lucida Sans"/>
        <w:noProof/>
        <w:color w:val="767878"/>
        <w:sz w:val="15"/>
        <w:lang w:val="fr-CH"/>
      </w:rPr>
      <w:t xml:space="preserve"> </w:t>
    </w:r>
    <w:r w:rsidR="00276E90">
      <w:rPr>
        <w:rFonts w:ascii="Lucida Sans" w:hAnsi="Lucida Sans"/>
        <w:noProof/>
        <w:color w:val="767878"/>
        <w:sz w:val="15"/>
        <w:lang w:val="fr-CH"/>
      </w:rPr>
      <w:t>026 426 34 1</w:t>
    </w:r>
    <w:r w:rsidR="00C85514" w:rsidRPr="005E07A4">
      <w:rPr>
        <w:rFonts w:ascii="Lucida Sans" w:hAnsi="Lucida Sans"/>
        <w:noProof/>
        <w:color w:val="767878"/>
        <w:sz w:val="15"/>
        <w:lang w:val="fr-CH"/>
      </w:rPr>
      <w:t xml:space="preserve">0 | </w:t>
    </w:r>
    <w:r w:rsidR="00C85514">
      <w:rPr>
        <w:rFonts w:ascii="Lucida Sans" w:hAnsi="Lucida Sans"/>
        <w:noProof/>
        <w:color w:val="767878"/>
        <w:sz w:val="15"/>
        <w:lang w:val="fr-CH"/>
      </w:rPr>
      <w:sym w:font="Wingdings 2" w:char="F037"/>
    </w:r>
    <w:r w:rsidR="00276E90">
      <w:rPr>
        <w:rFonts w:ascii="Lucida Sans" w:hAnsi="Lucida Sans"/>
        <w:noProof/>
        <w:color w:val="767878"/>
        <w:sz w:val="15"/>
        <w:lang w:val="fr-CH"/>
      </w:rPr>
      <w:t xml:space="preserve"> 026 426 34 08 | vicariat</w:t>
    </w:r>
    <w:r w:rsidR="00C85514" w:rsidRPr="008A51EE">
      <w:rPr>
        <w:rFonts w:ascii="Lucida Sans" w:hAnsi="Lucida Sans"/>
        <w:noProof/>
        <w:color w:val="767878"/>
        <w:sz w:val="15"/>
        <w:lang w:val="fr-CH"/>
      </w:rPr>
      <w:t>@cath-fr.ch | www.cath-fr.ch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9F" w:rsidRDefault="00F5149F">
      <w:r>
        <w:separator/>
      </w:r>
    </w:p>
  </w:footnote>
  <w:footnote w:type="continuationSeparator" w:id="0">
    <w:p w:rsidR="00F5149F" w:rsidRDefault="00F5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14" w:rsidRPr="00B403A5" w:rsidRDefault="00C85514" w:rsidP="00962A75">
    <w:pPr>
      <w:tabs>
        <w:tab w:val="center" w:pos="4536"/>
      </w:tabs>
      <w:rPr>
        <w:szCs w:val="22"/>
        <w:lang w:val="fr-CH"/>
      </w:rPr>
    </w:pPr>
    <w:r>
      <w:rPr>
        <w:szCs w:val="22"/>
        <w:lang w:val="fr-CH"/>
      </w:rPr>
      <w:tab/>
      <w:t xml:space="preserve">– </w:t>
    </w:r>
    <w:r w:rsidRPr="00B403A5">
      <w:rPr>
        <w:szCs w:val="22"/>
        <w:lang w:val="fr-CH"/>
      </w:rPr>
      <w:fldChar w:fldCharType="begin"/>
    </w:r>
    <w:r w:rsidRPr="00B403A5">
      <w:rPr>
        <w:szCs w:val="22"/>
        <w:lang w:val="fr-CH"/>
      </w:rPr>
      <w:instrText xml:space="preserve"> PAGE   \* MERGEFORMAT </w:instrText>
    </w:r>
    <w:r w:rsidRPr="00B403A5">
      <w:rPr>
        <w:szCs w:val="22"/>
        <w:lang w:val="fr-CH"/>
      </w:rPr>
      <w:fldChar w:fldCharType="separate"/>
    </w:r>
    <w:r w:rsidR="00CF0F55">
      <w:rPr>
        <w:noProof/>
        <w:szCs w:val="22"/>
        <w:lang w:val="fr-CH"/>
      </w:rPr>
      <w:t>2</w:t>
    </w:r>
    <w:r w:rsidRPr="00B403A5">
      <w:rPr>
        <w:szCs w:val="22"/>
        <w:lang w:val="fr-CH"/>
      </w:rPr>
      <w:fldChar w:fldCharType="end"/>
    </w:r>
    <w:r>
      <w:rPr>
        <w:szCs w:val="22"/>
        <w:lang w:val="fr-C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14" w:rsidRDefault="00C85514" w:rsidP="00DB45BC">
    <w:pPr>
      <w:ind w:right="-895"/>
      <w:rPr>
        <w:rFonts w:ascii="Lucida Sans" w:hAnsi="Lucida Sans"/>
        <w:sz w:val="15"/>
      </w:rPr>
    </w:pPr>
  </w:p>
  <w:p w:rsidR="00C85514" w:rsidRDefault="00C85514" w:rsidP="00DB45BC">
    <w:pPr>
      <w:ind w:right="-895"/>
      <w:rPr>
        <w:rFonts w:ascii="Lucida Sans" w:hAnsi="Lucida Sans"/>
        <w:sz w:val="15"/>
      </w:rPr>
    </w:pPr>
  </w:p>
  <w:p w:rsidR="00C85514" w:rsidRDefault="00C85514" w:rsidP="00DB45BC">
    <w:pPr>
      <w:ind w:right="-895"/>
      <w:rPr>
        <w:rFonts w:ascii="Lucida Sans" w:hAnsi="Lucida Sans"/>
        <w:sz w:val="15"/>
      </w:rPr>
    </w:pPr>
  </w:p>
  <w:p w:rsidR="00C85514" w:rsidRPr="00B91AFC" w:rsidRDefault="00AB53FD" w:rsidP="00DB45BC">
    <w:pPr>
      <w:ind w:right="-895"/>
      <w:rPr>
        <w:rFonts w:ascii="Lucida Sans" w:hAnsi="Lucida Sans"/>
        <w:sz w:val="15"/>
      </w:rPr>
    </w:pPr>
    <w:r w:rsidRPr="00B91AFC">
      <w:rPr>
        <w:rFonts w:ascii="Lucida Sans" w:hAnsi="Lucida Sans"/>
        <w:noProof/>
        <w:sz w:val="15"/>
        <w:lang w:val="fr-CH" w:eastAsia="fr-CH"/>
      </w:rPr>
      <mc:AlternateContent>
        <mc:Choice Requires="wps">
          <w:drawing>
            <wp:anchor distT="0" distB="0" distL="114300" distR="114300" simplePos="0" relativeHeight="251657728" behindDoc="0" locked="0" layoutInCell="1" allowOverlap="1">
              <wp:simplePos x="0" y="0"/>
              <wp:positionH relativeFrom="page">
                <wp:posOffset>2559050</wp:posOffset>
              </wp:positionH>
              <wp:positionV relativeFrom="page">
                <wp:posOffset>885825</wp:posOffset>
              </wp:positionV>
              <wp:extent cx="4635500" cy="0"/>
              <wp:effectExtent l="6350" t="9525" r="6350" b="952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line">
                        <a:avLst/>
                      </a:prstGeom>
                      <a:noFill/>
                      <a:ln w="6350">
                        <a:solidFill>
                          <a:srgbClr val="B1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79542" id="Line 3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69.75pt" to="566.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" strokecolor="#b1b3b3" strokeweight=".5pt">
              <w10:wrap anchorx="page" anchory="page"/>
            </v:line>
          </w:pict>
        </mc:Fallback>
      </mc:AlternateContent>
    </w:r>
    <w:r>
      <w:rPr>
        <w:noProof/>
        <w:lang w:val="fr-CH" w:eastAsia="fr-CH"/>
      </w:rPr>
      <w:drawing>
        <wp:anchor distT="0" distB="0" distL="114300" distR="114300" simplePos="0" relativeHeight="251658752" behindDoc="1" locked="0" layoutInCell="1" allowOverlap="1">
          <wp:simplePos x="0" y="0"/>
          <wp:positionH relativeFrom="page">
            <wp:posOffset>107950</wp:posOffset>
          </wp:positionH>
          <wp:positionV relativeFrom="page">
            <wp:posOffset>180340</wp:posOffset>
          </wp:positionV>
          <wp:extent cx="2697480" cy="1121410"/>
          <wp:effectExtent l="0" t="0" r="0" b="0"/>
          <wp:wrapNone/>
          <wp:docPr id="36" name="Image 36" descr="LOGO_EGLISE_CATHOLIQUE_CMJN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EGLISE_CATHOLIQUE_CMJN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C0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183640"/>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3670DA12"/>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975294F6"/>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FE7430B6"/>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910AB60E"/>
    <w:lvl w:ilvl="0">
      <w:start w:val="1"/>
      <w:numFmt w:val="bullet"/>
      <w:pStyle w:val="Listepuc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F24ACE"/>
    <w:lvl w:ilvl="0">
      <w:start w:val="1"/>
      <w:numFmt w:val="bullet"/>
      <w:pStyle w:val="Listepuc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5E5D1C"/>
    <w:lvl w:ilvl="0">
      <w:start w:val="1"/>
      <w:numFmt w:val="bullet"/>
      <w:pStyle w:val="Listepuc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FE3F60"/>
    <w:lvl w:ilvl="0">
      <w:start w:val="1"/>
      <w:numFmt w:val="bullet"/>
      <w:pStyle w:val="Listepuc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A29294"/>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55527C44"/>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106A6029"/>
    <w:multiLevelType w:val="hybridMultilevel"/>
    <w:tmpl w:val="BAB8A0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AB017E0"/>
    <w:multiLevelType w:val="hybridMultilevel"/>
    <w:tmpl w:val="1EC82BEA"/>
    <w:lvl w:ilvl="0" w:tplc="CEF23F0A">
      <w:start w:val="1"/>
      <w:numFmt w:val="bullet"/>
      <w:lvlText w:val=""/>
      <w:lvlJc w:val="left"/>
      <w:pPr>
        <w:tabs>
          <w:tab w:val="num" w:pos="567"/>
        </w:tabs>
        <w:ind w:left="709" w:hanging="142"/>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3" w15:restartNumberingAfterBreak="0">
    <w:nsid w:val="41C15245"/>
    <w:multiLevelType w:val="hybridMultilevel"/>
    <w:tmpl w:val="F30843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A3C6696"/>
    <w:multiLevelType w:val="hybridMultilevel"/>
    <w:tmpl w:val="8B9674F4"/>
    <w:lvl w:ilvl="0" w:tplc="6CEAAF30">
      <w:start w:val="1"/>
      <w:numFmt w:val="bullet"/>
      <w:lvlText w:val=""/>
      <w:lvlJc w:val="left"/>
      <w:pPr>
        <w:ind w:left="1080" w:hanging="360"/>
      </w:pPr>
      <w:rPr>
        <w:rFonts w:ascii="Symbol" w:hAnsi="Symbol" w:hint="default"/>
      </w:rPr>
    </w:lvl>
    <w:lvl w:ilvl="1" w:tplc="0003040C" w:tentative="1">
      <w:start w:val="1"/>
      <w:numFmt w:val="bullet"/>
      <w:lvlText w:val="o"/>
      <w:lvlJc w:val="left"/>
      <w:pPr>
        <w:ind w:left="2160" w:hanging="360"/>
      </w:pPr>
      <w:rPr>
        <w:rFonts w:ascii="Courier New" w:hAnsi="Courier New" w:hint="default"/>
      </w:rPr>
    </w:lvl>
    <w:lvl w:ilvl="2" w:tplc="0005040C" w:tentative="1">
      <w:start w:val="1"/>
      <w:numFmt w:val="bullet"/>
      <w:lvlText w:val=""/>
      <w:lvlJc w:val="left"/>
      <w:pPr>
        <w:ind w:left="2880" w:hanging="360"/>
      </w:pPr>
      <w:rPr>
        <w:rFonts w:ascii="Wingdings" w:hAnsi="Wingdings" w:hint="default"/>
      </w:rPr>
    </w:lvl>
    <w:lvl w:ilvl="3" w:tplc="0001040C" w:tentative="1">
      <w:start w:val="1"/>
      <w:numFmt w:val="bullet"/>
      <w:lvlText w:val=""/>
      <w:lvlJc w:val="left"/>
      <w:pPr>
        <w:ind w:left="3600" w:hanging="360"/>
      </w:pPr>
      <w:rPr>
        <w:rFonts w:ascii="Symbol" w:hAnsi="Symbol" w:hint="default"/>
      </w:rPr>
    </w:lvl>
    <w:lvl w:ilvl="4" w:tplc="0003040C" w:tentative="1">
      <w:start w:val="1"/>
      <w:numFmt w:val="bullet"/>
      <w:lvlText w:val="o"/>
      <w:lvlJc w:val="left"/>
      <w:pPr>
        <w:ind w:left="4320" w:hanging="360"/>
      </w:pPr>
      <w:rPr>
        <w:rFonts w:ascii="Courier New" w:hAnsi="Courier New" w:hint="default"/>
      </w:rPr>
    </w:lvl>
    <w:lvl w:ilvl="5" w:tplc="0005040C" w:tentative="1">
      <w:start w:val="1"/>
      <w:numFmt w:val="bullet"/>
      <w:lvlText w:val=""/>
      <w:lvlJc w:val="left"/>
      <w:pPr>
        <w:ind w:left="5040" w:hanging="360"/>
      </w:pPr>
      <w:rPr>
        <w:rFonts w:ascii="Wingdings" w:hAnsi="Wingdings" w:hint="default"/>
      </w:rPr>
    </w:lvl>
    <w:lvl w:ilvl="6" w:tplc="0001040C" w:tentative="1">
      <w:start w:val="1"/>
      <w:numFmt w:val="bullet"/>
      <w:lvlText w:val=""/>
      <w:lvlJc w:val="left"/>
      <w:pPr>
        <w:ind w:left="5760" w:hanging="360"/>
      </w:pPr>
      <w:rPr>
        <w:rFonts w:ascii="Symbol" w:hAnsi="Symbol" w:hint="default"/>
      </w:rPr>
    </w:lvl>
    <w:lvl w:ilvl="7" w:tplc="0003040C" w:tentative="1">
      <w:start w:val="1"/>
      <w:numFmt w:val="bullet"/>
      <w:lvlText w:val="o"/>
      <w:lvlJc w:val="left"/>
      <w:pPr>
        <w:ind w:left="6480" w:hanging="360"/>
      </w:pPr>
      <w:rPr>
        <w:rFonts w:ascii="Courier New" w:hAnsi="Courier New" w:hint="default"/>
      </w:rPr>
    </w:lvl>
    <w:lvl w:ilvl="8" w:tplc="0005040C" w:tentative="1">
      <w:start w:val="1"/>
      <w:numFmt w:val="bullet"/>
      <w:lvlText w:val=""/>
      <w:lvlJc w:val="left"/>
      <w:pPr>
        <w:ind w:left="7200" w:hanging="360"/>
      </w:pPr>
      <w:rPr>
        <w:rFonts w:ascii="Wingdings" w:hAnsi="Wingdings" w:hint="default"/>
      </w:rPr>
    </w:lvl>
  </w:abstractNum>
  <w:abstractNum w:abstractNumId="15" w15:restartNumberingAfterBreak="0">
    <w:nsid w:val="668A0D33"/>
    <w:multiLevelType w:val="hybridMultilevel"/>
    <w:tmpl w:val="27A8BA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C44156F"/>
    <w:multiLevelType w:val="hybridMultilevel"/>
    <w:tmpl w:val="CC9E88D2"/>
    <w:lvl w:ilvl="0" w:tplc="9372B18A">
      <w:start w:val="1"/>
      <w:numFmt w:val="bullet"/>
      <w:lvlText w:val=""/>
      <w:lvlJc w:val="left"/>
      <w:pPr>
        <w:ind w:left="408" w:hanging="136"/>
      </w:pPr>
      <w:rPr>
        <w:rFonts w:ascii="Wingdings" w:hAnsi="Wingdings" w:hint="default"/>
      </w:rPr>
    </w:lvl>
    <w:lvl w:ilvl="1" w:tplc="0003040C" w:tentative="1">
      <w:start w:val="1"/>
      <w:numFmt w:val="bullet"/>
      <w:lvlText w:val="o"/>
      <w:lvlJc w:val="left"/>
      <w:pPr>
        <w:ind w:left="408" w:hanging="360"/>
      </w:pPr>
      <w:rPr>
        <w:rFonts w:ascii="Courier New" w:hAnsi="Courier New" w:hint="default"/>
      </w:rPr>
    </w:lvl>
    <w:lvl w:ilvl="2" w:tplc="0005040C" w:tentative="1">
      <w:start w:val="1"/>
      <w:numFmt w:val="bullet"/>
      <w:lvlText w:val=""/>
      <w:lvlJc w:val="left"/>
      <w:pPr>
        <w:ind w:left="1128" w:hanging="360"/>
      </w:pPr>
      <w:rPr>
        <w:rFonts w:ascii="Wingdings" w:hAnsi="Wingdings" w:hint="default"/>
      </w:rPr>
    </w:lvl>
    <w:lvl w:ilvl="3" w:tplc="0001040C" w:tentative="1">
      <w:start w:val="1"/>
      <w:numFmt w:val="bullet"/>
      <w:lvlText w:val=""/>
      <w:lvlJc w:val="left"/>
      <w:pPr>
        <w:ind w:left="1848" w:hanging="360"/>
      </w:pPr>
      <w:rPr>
        <w:rFonts w:ascii="Symbol" w:hAnsi="Symbol" w:hint="default"/>
      </w:rPr>
    </w:lvl>
    <w:lvl w:ilvl="4" w:tplc="0003040C" w:tentative="1">
      <w:start w:val="1"/>
      <w:numFmt w:val="bullet"/>
      <w:lvlText w:val="o"/>
      <w:lvlJc w:val="left"/>
      <w:pPr>
        <w:ind w:left="2568" w:hanging="360"/>
      </w:pPr>
      <w:rPr>
        <w:rFonts w:ascii="Courier New" w:hAnsi="Courier New" w:hint="default"/>
      </w:rPr>
    </w:lvl>
    <w:lvl w:ilvl="5" w:tplc="0005040C" w:tentative="1">
      <w:start w:val="1"/>
      <w:numFmt w:val="bullet"/>
      <w:lvlText w:val=""/>
      <w:lvlJc w:val="left"/>
      <w:pPr>
        <w:ind w:left="3288" w:hanging="360"/>
      </w:pPr>
      <w:rPr>
        <w:rFonts w:ascii="Wingdings" w:hAnsi="Wingdings" w:hint="default"/>
      </w:rPr>
    </w:lvl>
    <w:lvl w:ilvl="6" w:tplc="0001040C" w:tentative="1">
      <w:start w:val="1"/>
      <w:numFmt w:val="bullet"/>
      <w:lvlText w:val=""/>
      <w:lvlJc w:val="left"/>
      <w:pPr>
        <w:ind w:left="4008" w:hanging="360"/>
      </w:pPr>
      <w:rPr>
        <w:rFonts w:ascii="Symbol" w:hAnsi="Symbol" w:hint="default"/>
      </w:rPr>
    </w:lvl>
    <w:lvl w:ilvl="7" w:tplc="0003040C" w:tentative="1">
      <w:start w:val="1"/>
      <w:numFmt w:val="bullet"/>
      <w:lvlText w:val="o"/>
      <w:lvlJc w:val="left"/>
      <w:pPr>
        <w:ind w:left="4728" w:hanging="360"/>
      </w:pPr>
      <w:rPr>
        <w:rFonts w:ascii="Courier New" w:hAnsi="Courier New" w:hint="default"/>
      </w:rPr>
    </w:lvl>
    <w:lvl w:ilvl="8" w:tplc="0005040C" w:tentative="1">
      <w:start w:val="1"/>
      <w:numFmt w:val="bullet"/>
      <w:lvlText w:val=""/>
      <w:lvlJc w:val="left"/>
      <w:pPr>
        <w:ind w:left="544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6"/>
  </w:num>
  <w:num w:numId="12">
    <w:abstractNumId w:val="14"/>
  </w:num>
  <w:num w:numId="13">
    <w:abstractNumId w:val="12"/>
  </w:num>
  <w:num w:numId="14">
    <w:abstractNumId w:val="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100"/>
  <w:drawingGridVerticalSpacing w:val="136"/>
  <w:displayHorizontalDrawingGridEvery w:val="2"/>
  <w:displayVerticalDrawingGridEvery w:val="2"/>
  <w:noPunctuationKerning/>
  <w:characterSpacingControl w:val="doNotCompress"/>
  <w:doNotValidateAgainstSchema/>
  <w:doNotDemarcateInvalidXml/>
  <w:hdrShapeDefaults>
    <o:shapedefaults v:ext="edit" spidmax="4097">
      <o:colormru v:ext="edit" colors="#8c8073,#518451,#c2bf3a,#767878,#b1b3b3,#005d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AD"/>
    <w:rsid w:val="0004350D"/>
    <w:rsid w:val="00071444"/>
    <w:rsid w:val="000753E9"/>
    <w:rsid w:val="000A75FB"/>
    <w:rsid w:val="000D6C77"/>
    <w:rsid w:val="00121A27"/>
    <w:rsid w:val="00276E90"/>
    <w:rsid w:val="002C44DA"/>
    <w:rsid w:val="002E4AA7"/>
    <w:rsid w:val="0037244A"/>
    <w:rsid w:val="00383974"/>
    <w:rsid w:val="003B4EA1"/>
    <w:rsid w:val="003C1A3E"/>
    <w:rsid w:val="004420BD"/>
    <w:rsid w:val="00450987"/>
    <w:rsid w:val="00492BCB"/>
    <w:rsid w:val="004C149F"/>
    <w:rsid w:val="00577C4C"/>
    <w:rsid w:val="00580792"/>
    <w:rsid w:val="005D0495"/>
    <w:rsid w:val="00634C88"/>
    <w:rsid w:val="006666F4"/>
    <w:rsid w:val="006F7BA7"/>
    <w:rsid w:val="00726F70"/>
    <w:rsid w:val="00734247"/>
    <w:rsid w:val="007937B1"/>
    <w:rsid w:val="007B239C"/>
    <w:rsid w:val="007F57F7"/>
    <w:rsid w:val="008833A6"/>
    <w:rsid w:val="00897772"/>
    <w:rsid w:val="008A51EE"/>
    <w:rsid w:val="008B1B9C"/>
    <w:rsid w:val="008B38B2"/>
    <w:rsid w:val="008C04DF"/>
    <w:rsid w:val="00934D75"/>
    <w:rsid w:val="00962A75"/>
    <w:rsid w:val="009643F0"/>
    <w:rsid w:val="00A21288"/>
    <w:rsid w:val="00A63B5C"/>
    <w:rsid w:val="00A7203F"/>
    <w:rsid w:val="00A759D3"/>
    <w:rsid w:val="00AB2CE4"/>
    <w:rsid w:val="00AB53FD"/>
    <w:rsid w:val="00AD2CF9"/>
    <w:rsid w:val="00B056F7"/>
    <w:rsid w:val="00B06752"/>
    <w:rsid w:val="00B53114"/>
    <w:rsid w:val="00B74480"/>
    <w:rsid w:val="00B812E3"/>
    <w:rsid w:val="00C250E3"/>
    <w:rsid w:val="00C32DB0"/>
    <w:rsid w:val="00C55BEF"/>
    <w:rsid w:val="00C71BBE"/>
    <w:rsid w:val="00C720BA"/>
    <w:rsid w:val="00C85514"/>
    <w:rsid w:val="00CB78CC"/>
    <w:rsid w:val="00CF0F55"/>
    <w:rsid w:val="00D86A00"/>
    <w:rsid w:val="00D95EAD"/>
    <w:rsid w:val="00DB03B9"/>
    <w:rsid w:val="00DB072F"/>
    <w:rsid w:val="00DB45BC"/>
    <w:rsid w:val="00DD5BD0"/>
    <w:rsid w:val="00E24075"/>
    <w:rsid w:val="00E36CBC"/>
    <w:rsid w:val="00E53FB5"/>
    <w:rsid w:val="00E81E86"/>
    <w:rsid w:val="00E95EBE"/>
    <w:rsid w:val="00ED3864"/>
    <w:rsid w:val="00F16678"/>
    <w:rsid w:val="00F4504E"/>
    <w:rsid w:val="00F5149F"/>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8c8073,#518451,#c2bf3a,#767878,#b1b3b3,#005db2"/>
    </o:shapedefaults>
    <o:shapelayout v:ext="edit">
      <o:idmap v:ext="edit" data="1"/>
    </o:shapelayout>
  </w:shapeDefaults>
  <w:doNotEmbedSmartTags/>
  <w:decimalSymbol w:val="."/>
  <w:listSeparator w:val=";"/>
  <w14:docId w14:val="6CD6FCDC"/>
  <w15:chartTrackingRefBased/>
  <w15:docId w15:val="{F4BB2095-D303-4276-950C-81E7A8E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4E"/>
    <w:pPr>
      <w:widowControl w:val="0"/>
    </w:pPr>
    <w:rPr>
      <w:rFonts w:ascii="Candara" w:hAnsi="Candara"/>
      <w:kern w:val="28"/>
      <w:sz w:val="22"/>
      <w:lang w:val="fr-FR" w:eastAsia="fr-FR"/>
    </w:rPr>
  </w:style>
  <w:style w:type="paragraph" w:styleId="Titre1">
    <w:name w:val="heading 1"/>
    <w:basedOn w:val="Normal"/>
    <w:next w:val="Normal"/>
    <w:qFormat/>
    <w:pPr>
      <w:keepNext/>
      <w:spacing w:before="240" w:after="60"/>
      <w:outlineLvl w:val="0"/>
    </w:pPr>
    <w:rPr>
      <w:b/>
      <w:kern w:val="32"/>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spacing w:before="240" w:after="60"/>
      <w:outlineLvl w:val="3"/>
    </w:pPr>
    <w:rPr>
      <w:b/>
      <w:sz w:val="28"/>
    </w:rPr>
  </w:style>
  <w:style w:type="paragraph" w:styleId="Titre5">
    <w:name w:val="heading 5"/>
    <w:basedOn w:val="Normal"/>
    <w:next w:val="Normal"/>
    <w:qFormat/>
    <w:pPr>
      <w:spacing w:before="240" w:after="60"/>
      <w:outlineLvl w:val="4"/>
    </w:pPr>
    <w:rPr>
      <w:b/>
      <w:i/>
      <w:sz w:val="26"/>
    </w:rPr>
  </w:style>
  <w:style w:type="paragraph" w:styleId="Titre6">
    <w:name w:val="heading 6"/>
    <w:basedOn w:val="Normal"/>
    <w:next w:val="Normal"/>
    <w:qFormat/>
    <w:pPr>
      <w:spacing w:before="240" w:after="60"/>
      <w:outlineLvl w:val="5"/>
    </w:pPr>
    <w:rPr>
      <w:b/>
    </w:rPr>
  </w:style>
  <w:style w:type="paragraph" w:styleId="Titre7">
    <w:name w:val="heading 7"/>
    <w:basedOn w:val="Normal"/>
    <w:next w:val="Normal"/>
    <w:qFormat/>
    <w:pPr>
      <w:spacing w:before="240" w:after="60"/>
      <w:outlineLvl w:val="6"/>
    </w:pPr>
    <w:rPr>
      <w:sz w:val="24"/>
    </w:rPr>
  </w:style>
  <w:style w:type="paragraph" w:styleId="Titre8">
    <w:name w:val="heading 8"/>
    <w:basedOn w:val="Normal"/>
    <w:next w:val="Normal"/>
    <w:qFormat/>
    <w:pPr>
      <w:spacing w:before="240" w:after="60"/>
      <w:outlineLvl w:val="7"/>
    </w:pPr>
    <w:rPr>
      <w:i/>
      <w:sz w:val="24"/>
    </w:rPr>
  </w:style>
  <w:style w:type="paragraph" w:styleId="Titre9">
    <w:name w:val="heading 9"/>
    <w:basedOn w:val="Normal"/>
    <w:next w:val="Normal"/>
    <w:qFormat/>
    <w:pPr>
      <w:spacing w:before="240" w:after="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cerne">
    <w:name w:val="Concerne"/>
    <w:autoRedefine/>
    <w:qFormat/>
    <w:rsid w:val="00C10D45"/>
    <w:rPr>
      <w:rFonts w:ascii="Lucida Sans" w:hAnsi="Lucida Sans"/>
      <w:b/>
      <w:kern w:val="28"/>
      <w:sz w:val="22"/>
      <w:lang w:val="fr-FR" w:eastAsia="fr-FR"/>
    </w:rPr>
  </w:style>
  <w:style w:type="paragraph" w:customStyle="1" w:styleId="Texte">
    <w:name w:val="Texte"/>
    <w:autoRedefine/>
    <w:qFormat/>
    <w:rsid w:val="00C10D45"/>
    <w:rPr>
      <w:rFonts w:ascii="Lucida Sans" w:hAnsi="Lucida Sans"/>
      <w:kern w:val="28"/>
      <w:lang w:val="fr-FR" w:eastAsia="fr-FR"/>
    </w:rPr>
  </w:style>
  <w:style w:type="paragraph" w:styleId="Salutations">
    <w:name w:val="Salutation"/>
    <w:basedOn w:val="Normal"/>
    <w:next w:val="Normal"/>
  </w:style>
  <w:style w:type="paragraph" w:styleId="Formuledepolitesse">
    <w:name w:val="Closing"/>
    <w:basedOn w:val="Normal"/>
    <w:pPr>
      <w:ind w:left="4320"/>
    </w:pPr>
    <w:rPr>
      <w:color w:val="333333"/>
    </w:rPr>
  </w:style>
  <w:style w:type="paragraph" w:styleId="Date">
    <w:name w:val="Date"/>
    <w:basedOn w:val="Normal"/>
    <w:next w:val="Normal"/>
  </w:style>
  <w:style w:type="paragraph" w:styleId="Signature">
    <w:name w:val="Signature"/>
    <w:basedOn w:val="Normal"/>
    <w:pPr>
      <w:ind w:left="4320"/>
    </w:pPr>
    <w:rPr>
      <w:color w:val="333333"/>
    </w:rPr>
  </w:style>
  <w:style w:type="paragraph" w:styleId="Corpsdetexte">
    <w:name w:val="Body Text"/>
    <w:basedOn w:val="Normal"/>
    <w:pPr>
      <w:spacing w:after="120"/>
    </w:pPr>
  </w:style>
  <w:style w:type="character" w:styleId="Lienhypertexte">
    <w:name w:val="Hyperlink"/>
    <w:rPr>
      <w:noProof w:val="0"/>
      <w:color w:val="0000FF"/>
      <w:u w:val="single"/>
      <w:lang w:val="fr-FR"/>
    </w:rPr>
  </w:style>
  <w:style w:type="paragraph" w:styleId="AdresseHTML">
    <w:name w:val="HTML Address"/>
    <w:basedOn w:val="Normal"/>
    <w:rPr>
      <w:i/>
    </w:rPr>
  </w:style>
  <w:style w:type="character" w:styleId="Appeldenotedefin">
    <w:name w:val="endnote reference"/>
    <w:rPr>
      <w:noProof w:val="0"/>
      <w:vertAlign w:val="superscript"/>
      <w:lang w:val="fr-FR"/>
    </w:rPr>
  </w:style>
  <w:style w:type="character" w:styleId="Appelnotedebasdep">
    <w:name w:val="footnote reference"/>
    <w:rPr>
      <w:noProof w:val="0"/>
      <w:vertAlign w:val="superscript"/>
      <w:lang w:val="fr-FR"/>
    </w:rPr>
  </w:style>
  <w:style w:type="character" w:styleId="CitationHTML">
    <w:name w:val="HTML Cite"/>
    <w:rPr>
      <w:i/>
      <w:noProof w:val="0"/>
      <w:lang w:val="fr-FR"/>
    </w:rPr>
  </w:style>
  <w:style w:type="character" w:styleId="ClavierHTML">
    <w:name w:val="HTML Keyboard"/>
    <w:rPr>
      <w:rFonts w:ascii="Courier New" w:hAnsi="Courier New"/>
      <w:noProof w:val="0"/>
      <w:sz w:val="20"/>
      <w:lang w:val="fr-FR"/>
    </w:rPr>
  </w:style>
  <w:style w:type="character" w:styleId="CodeHTML">
    <w:name w:val="HTML Code"/>
    <w:rPr>
      <w:rFonts w:ascii="Courier New" w:hAnsi="Courier New"/>
      <w:noProof w:val="0"/>
      <w:sz w:val="20"/>
      <w:lang w:val="fr-FR"/>
    </w:rPr>
  </w:style>
  <w:style w:type="paragraph" w:styleId="Commentaire">
    <w:name w:val="annotation text"/>
    <w:basedOn w:val="Normal"/>
    <w:link w:val="CommentaireCar"/>
  </w:style>
  <w:style w:type="character" w:customStyle="1" w:styleId="CommentaireCar">
    <w:name w:val="Commentaire Car"/>
    <w:link w:val="Commentaire"/>
    <w:rsid w:val="006C2442"/>
    <w:rPr>
      <w:noProof w:val="0"/>
      <w:kern w:val="28"/>
      <w:lang w:val="fr-FR"/>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character" w:styleId="DfinitionHTML">
    <w:name w:val="HTML Definition"/>
    <w:rPr>
      <w:i/>
      <w:noProof w:val="0"/>
      <w:lang w:val="fr-FR"/>
    </w:rPr>
  </w:style>
  <w:style w:type="character" w:styleId="lev">
    <w:name w:val="Strong"/>
    <w:qFormat/>
    <w:rPr>
      <w:b/>
      <w:noProof w:val="0"/>
      <w:lang w:val="fr-FR"/>
    </w:rPr>
  </w:style>
  <w:style w:type="paragraph" w:styleId="En-tte">
    <w:name w:val="header"/>
    <w:basedOn w:val="Normal"/>
    <w:pPr>
      <w:tabs>
        <w:tab w:val="center" w:pos="4153"/>
        <w:tab w:val="right" w:pos="8306"/>
      </w:tabs>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ExempleHTML">
    <w:name w:val="HTML Sample"/>
    <w:rPr>
      <w:rFonts w:ascii="Courier New" w:hAnsi="Courier New"/>
      <w:noProof w:val="0"/>
      <w:lang w:val="fr-FR"/>
    </w:rPr>
  </w:style>
  <w:style w:type="paragraph" w:styleId="Explorateurdedocuments">
    <w:name w:val="Document Map"/>
    <w:basedOn w:val="Normal"/>
    <w:pPr>
      <w:shd w:val="clear" w:color="auto" w:fill="000080"/>
    </w:pPr>
    <w:rPr>
      <w:rFonts w:ascii="Tahoma" w:hAnsi="Tahoma"/>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Lgende">
    <w:name w:val="caption"/>
    <w:basedOn w:val="Normal"/>
    <w:next w:val="Normal"/>
    <w:qFormat/>
    <w:pPr>
      <w:spacing w:before="120" w:after="120"/>
    </w:pPr>
    <w:rPr>
      <w:b/>
    </w:rPr>
  </w:style>
  <w:style w:type="character" w:styleId="Lienhypertextesuivivisit">
    <w:name w:val="FollowedHyperlink"/>
    <w:rPr>
      <w:noProof w:val="0"/>
      <w:color w:val="800080"/>
      <w:u w:val="single"/>
      <w:lang w:val="fr-FR"/>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1"/>
      </w:numPr>
    </w:pPr>
  </w:style>
  <w:style w:type="paragraph" w:styleId="Listenumros2">
    <w:name w:val="List Number 2"/>
    <w:basedOn w:val="Normal"/>
    <w:pPr>
      <w:numPr>
        <w:numId w:val="2"/>
      </w:numPr>
    </w:pPr>
  </w:style>
  <w:style w:type="paragraph" w:styleId="Listenumros3">
    <w:name w:val="List Number 3"/>
    <w:basedOn w:val="Normal"/>
    <w:pPr>
      <w:numPr>
        <w:numId w:val="3"/>
      </w:numPr>
    </w:pPr>
  </w:style>
  <w:style w:type="paragraph" w:styleId="Listenumros4">
    <w:name w:val="List Number 4"/>
    <w:basedOn w:val="Normal"/>
    <w:pPr>
      <w:numPr>
        <w:numId w:val="4"/>
      </w:numPr>
    </w:pPr>
  </w:style>
  <w:style w:type="paragraph" w:styleId="Listenumros5">
    <w:name w:val="List Number 5"/>
    <w:basedOn w:val="Normal"/>
    <w:pPr>
      <w:numPr>
        <w:numId w:val="5"/>
      </w:numPr>
    </w:p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puces4">
    <w:name w:val="List Bullet 4"/>
    <w:basedOn w:val="Normal"/>
    <w:autoRedefine/>
    <w:pPr>
      <w:numPr>
        <w:numId w:val="9"/>
      </w:numPr>
    </w:pPr>
  </w:style>
  <w:style w:type="paragraph" w:styleId="Listepuces5">
    <w:name w:val="List Bullet 5"/>
    <w:basedOn w:val="Normal"/>
    <w:autoRedefine/>
    <w:pPr>
      <w:numPr>
        <w:numId w:val="10"/>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character" w:styleId="MachinecrireHTML">
    <w:name w:val="HTML Typewriter"/>
    <w:rPr>
      <w:rFonts w:ascii="Courier New" w:hAnsi="Courier New"/>
      <w:noProof w:val="0"/>
      <w:sz w:val="20"/>
      <w:lang w:val="fr-FR"/>
    </w:rPr>
  </w:style>
  <w:style w:type="character" w:styleId="Marquedecommentaire">
    <w:name w:val="annotation reference"/>
    <w:rPr>
      <w:noProof w:val="0"/>
      <w:sz w:val="16"/>
      <w:lang w:val="fr-FR"/>
    </w:rPr>
  </w:style>
  <w:style w:type="paragraph" w:styleId="NormalWeb">
    <w:name w:val="Normal (Web)"/>
    <w:basedOn w:val="Normal"/>
    <w:rPr>
      <w:sz w:val="24"/>
    </w:rPr>
  </w:style>
  <w:style w:type="paragraph" w:styleId="Normalcentr">
    <w:name w:val="Block Text"/>
    <w:basedOn w:val="Normal"/>
    <w:pPr>
      <w:spacing w:after="120"/>
      <w:ind w:left="1440" w:right="1440"/>
    </w:pPr>
  </w:style>
  <w:style w:type="paragraph" w:styleId="Notedebasdepage">
    <w:name w:val="footnote text"/>
    <w:basedOn w:val="Normal"/>
  </w:style>
  <w:style w:type="paragraph" w:styleId="Notedefin">
    <w:name w:val="endnote text"/>
    <w:basedOn w:val="Normal"/>
  </w:style>
  <w:style w:type="character" w:styleId="Numrodeligne">
    <w:name w:val="line number"/>
    <w:basedOn w:val="Policepardfaut"/>
    <w:rPr>
      <w:noProof w:val="0"/>
      <w:lang w:val="fr-FR"/>
    </w:rPr>
  </w:style>
  <w:style w:type="character" w:styleId="Numrodepage">
    <w:name w:val="page number"/>
    <w:basedOn w:val="Policepardfaut"/>
    <w:rPr>
      <w:noProof w:val="0"/>
      <w:lang w:val="fr-FR"/>
    </w:rPr>
  </w:style>
  <w:style w:type="paragraph" w:styleId="Pieddepage">
    <w:name w:val="footer"/>
    <w:basedOn w:val="Normal"/>
    <w:pPr>
      <w:tabs>
        <w:tab w:val="center" w:pos="4153"/>
        <w:tab w:val="right" w:pos="8306"/>
      </w:tabs>
    </w:pPr>
  </w:style>
  <w:style w:type="paragraph" w:styleId="PrformatHTML">
    <w:name w:val="HTML Preformatted"/>
    <w:basedOn w:val="Normal"/>
    <w:rPr>
      <w:rFonts w:ascii="Courier New" w:hAnsi="Courier New"/>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Retraitcorpset1relig">
    <w:name w:val="Body Text First Indent 2"/>
    <w:basedOn w:val="Retraitcorpsdetexte"/>
    <w:pPr>
      <w:ind w:firstLine="210"/>
    </w:pPr>
  </w:style>
  <w:style w:type="paragraph" w:styleId="Retraitnormal">
    <w:name w:val="Normal Indent"/>
    <w:basedOn w:val="Normal"/>
    <w:pPr>
      <w:ind w:left="720"/>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sz w:val="24"/>
    </w:rPr>
  </w:style>
  <w:style w:type="paragraph" w:styleId="Tabledesillustrations">
    <w:name w:val="table of figures"/>
    <w:basedOn w:val="Normal"/>
    <w:next w:val="Normal"/>
    <w:pPr>
      <w:ind w:left="400" w:hanging="400"/>
    </w:pPr>
  </w:style>
  <w:style w:type="paragraph" w:styleId="Tabledesrfrencesjuridiques">
    <w:name w:val="table of authorities"/>
    <w:basedOn w:val="Normal"/>
    <w:next w:val="Normal"/>
    <w:pPr>
      <w:ind w:left="200" w:hanging="200"/>
    </w:pPr>
  </w:style>
  <w:style w:type="paragraph" w:styleId="Textebrut">
    <w:name w:val="Plain Text"/>
    <w:basedOn w:val="Normal"/>
    <w:rPr>
      <w:rFonts w:ascii="Courier New" w:hAnsi="Courier New"/>
    </w:rPr>
  </w:style>
  <w:style w:type="paragraph" w:styleId="Textedemacro">
    <w:name w:val="macro"/>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val="fr-FR" w:eastAsia="fr-FR"/>
    </w:rPr>
  </w:style>
  <w:style w:type="paragraph" w:styleId="Titre">
    <w:name w:val="Title"/>
    <w:basedOn w:val="Normal"/>
    <w:qFormat/>
    <w:pPr>
      <w:spacing w:before="240" w:after="60"/>
      <w:jc w:val="center"/>
      <w:outlineLvl w:val="0"/>
    </w:pPr>
    <w:rPr>
      <w:rFonts w:ascii="Arial" w:hAnsi="Arial"/>
      <w:b/>
      <w:sz w:val="32"/>
    </w:rPr>
  </w:style>
  <w:style w:type="paragraph" w:styleId="Titredenote">
    <w:name w:val="Note Heading"/>
    <w:basedOn w:val="Normal"/>
    <w:next w:val="Normal"/>
  </w:style>
  <w:style w:type="paragraph" w:styleId="Titreindex">
    <w:name w:val="index heading"/>
    <w:basedOn w:val="Normal"/>
    <w:next w:val="Index1"/>
    <w:rPr>
      <w:rFonts w:ascii="Arial" w:hAnsi="Arial"/>
      <w:b/>
    </w:rPr>
  </w:style>
  <w:style w:type="paragraph" w:styleId="TitreTR">
    <w:name w:val="toa heading"/>
    <w:basedOn w:val="Normal"/>
    <w:next w:val="Normal"/>
    <w:pPr>
      <w:spacing w:before="120"/>
    </w:pPr>
    <w:rPr>
      <w:rFonts w:ascii="Arial" w:hAnsi="Arial"/>
      <w:b/>
      <w:sz w:val="24"/>
    </w:rPr>
  </w:style>
  <w:style w:type="paragraph" w:styleId="TM1">
    <w:name w:val="toc 1"/>
    <w:basedOn w:val="Normal"/>
    <w:next w:val="Normal"/>
    <w:autoRedefine/>
  </w:style>
  <w:style w:type="paragraph" w:styleId="TM2">
    <w:name w:val="toc 2"/>
    <w:basedOn w:val="Normal"/>
    <w:next w:val="Normal"/>
    <w:autoRedefine/>
    <w:pPr>
      <w:ind w:left="200"/>
    </w:pPr>
  </w:style>
  <w:style w:type="paragraph" w:styleId="TM3">
    <w:name w:val="toc 3"/>
    <w:basedOn w:val="Normal"/>
    <w:next w:val="Normal"/>
    <w:autoRedefine/>
    <w:pPr>
      <w:ind w:left="400"/>
    </w:pPr>
  </w:style>
  <w:style w:type="paragraph" w:styleId="TM4">
    <w:name w:val="toc 4"/>
    <w:basedOn w:val="Normal"/>
    <w:next w:val="Normal"/>
    <w:autoRedefine/>
    <w:pPr>
      <w:ind w:left="600"/>
    </w:pPr>
  </w:style>
  <w:style w:type="paragraph" w:styleId="TM5">
    <w:name w:val="toc 5"/>
    <w:basedOn w:val="Normal"/>
    <w:next w:val="Normal"/>
    <w:autoRedefine/>
    <w:pPr>
      <w:ind w:left="800"/>
    </w:pPr>
  </w:style>
  <w:style w:type="paragraph" w:styleId="TM6">
    <w:name w:val="toc 6"/>
    <w:basedOn w:val="Normal"/>
    <w:next w:val="Normal"/>
    <w:autoRedefine/>
    <w:pPr>
      <w:ind w:left="1000"/>
    </w:pPr>
  </w:style>
  <w:style w:type="paragraph" w:styleId="TM7">
    <w:name w:val="toc 7"/>
    <w:basedOn w:val="Normal"/>
    <w:next w:val="Normal"/>
    <w:autoRedefine/>
    <w:pPr>
      <w:ind w:left="1200"/>
    </w:pPr>
  </w:style>
  <w:style w:type="paragraph" w:styleId="TM8">
    <w:name w:val="toc 8"/>
    <w:basedOn w:val="Normal"/>
    <w:next w:val="Normal"/>
    <w:autoRedefine/>
    <w:pPr>
      <w:ind w:left="1400"/>
    </w:pPr>
  </w:style>
  <w:style w:type="paragraph" w:styleId="TM9">
    <w:name w:val="toc 9"/>
    <w:basedOn w:val="Normal"/>
    <w:next w:val="Normal"/>
    <w:autoRedefine/>
    <w:pPr>
      <w:ind w:left="1600"/>
    </w:pPr>
  </w:style>
  <w:style w:type="character" w:styleId="VariableHTML">
    <w:name w:val="HTML Variable"/>
    <w:rPr>
      <w:i/>
      <w:noProof w:val="0"/>
      <w:lang w:val="fr-FR"/>
    </w:rPr>
  </w:style>
  <w:style w:type="table" w:styleId="Grilledutableau">
    <w:name w:val="Table Grid"/>
    <w:basedOn w:val="TableauNormal"/>
    <w:rsid w:val="00FF20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
    <w:name w:val="Nom"/>
    <w:autoRedefine/>
    <w:qFormat/>
    <w:rsid w:val="00E854DA"/>
    <w:pPr>
      <w:ind w:right="1985"/>
      <w:jc w:val="right"/>
    </w:pPr>
    <w:rPr>
      <w:rFonts w:ascii="Lucida Sans" w:hAnsi="Lucida Sans"/>
      <w:b/>
      <w:color w:val="005DB2"/>
      <w:kern w:val="28"/>
      <w:sz w:val="30"/>
      <w:lang w:val="en-US" w:eastAsia="fr-FR"/>
    </w:rPr>
  </w:style>
  <w:style w:type="paragraph" w:customStyle="1" w:styleId="Adresse">
    <w:name w:val="Adresse"/>
    <w:autoRedefine/>
    <w:qFormat/>
    <w:rsid w:val="003161D5"/>
    <w:pPr>
      <w:ind w:right="1985"/>
      <w:jc w:val="right"/>
    </w:pPr>
    <w:rPr>
      <w:rFonts w:ascii="Lucida Sans" w:hAnsi="Lucida Sans"/>
      <w:noProof/>
      <w:color w:val="767878"/>
      <w:spacing w:val="-2"/>
      <w:kern w:val="28"/>
      <w:sz w:val="15"/>
      <w:lang w:val="en-US" w:eastAsia="fr-FR"/>
    </w:rPr>
  </w:style>
  <w:style w:type="paragraph" w:customStyle="1" w:styleId="Entete">
    <w:name w:val="Entete"/>
    <w:autoRedefine/>
    <w:qFormat/>
    <w:rsid w:val="0004350D"/>
    <w:pPr>
      <w:ind w:left="5103"/>
    </w:pPr>
    <w:rPr>
      <w:rFonts w:ascii="Lucida Sans" w:hAnsi="Lucida Sans"/>
      <w:b/>
      <w:kern w:val="28"/>
      <w:sz w:val="22"/>
      <w:lang w:val="fr-FR" w:eastAsia="fr-FR"/>
    </w:rPr>
  </w:style>
  <w:style w:type="paragraph" w:styleId="Textedebulles">
    <w:name w:val="Balloon Text"/>
    <w:basedOn w:val="Normal"/>
    <w:link w:val="TextedebullesCar"/>
    <w:rsid w:val="005D0495"/>
    <w:rPr>
      <w:rFonts w:ascii="Tahoma" w:hAnsi="Tahoma" w:cs="Tahoma"/>
      <w:sz w:val="16"/>
      <w:szCs w:val="16"/>
    </w:rPr>
  </w:style>
  <w:style w:type="character" w:customStyle="1" w:styleId="TextedebullesCar">
    <w:name w:val="Texte de bulles Car"/>
    <w:link w:val="Textedebulles"/>
    <w:rsid w:val="005D0495"/>
    <w:rPr>
      <w:rFonts w:ascii="Tahoma" w:hAnsi="Tahoma" w:cs="Tahoma"/>
      <w:noProof w:val="0"/>
      <w:kern w:val="28"/>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0C75-E351-4C69-8998-A83F0B57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3259</Characters>
  <Application>Microsoft Office Word</Application>
  <DocSecurity>0</DocSecurity>
  <PresentationFormat/>
  <Lines>27</Lines>
  <Paragraphs>7</Paragraphs>
  <Slides>0</Slides>
  <Notes>0</Notes>
  <HiddenSlides>0</HiddenSlides>
  <MMClips>0</MMClip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Lettre</vt:lpstr>
      <vt:lpstr>Lettre</vt:lpstr>
      <vt:lpstr>Lettre</vt:lpstr>
    </vt:vector>
  </TitlesOfParts>
  <Company>Microsoft</Company>
  <LinksUpToDate>false</LinksUpToDate>
  <CharactersWithSpaces>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Stéphane Currat</dc:creator>
  <cp:keywords/>
  <cp:lastModifiedBy>Hans Rahm</cp:lastModifiedBy>
  <cp:revision>2</cp:revision>
  <cp:lastPrinted>2015-11-26T09:42:00Z</cp:lastPrinted>
  <dcterms:created xsi:type="dcterms:W3CDTF">2020-01-14T10:09:00Z</dcterms:created>
  <dcterms:modified xsi:type="dcterms:W3CDTF">2020-01-14T10:09:00Z</dcterms:modified>
</cp:coreProperties>
</file>