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48CE" w14:textId="0198647B" w:rsidR="00C03F9E" w:rsidRDefault="00C03F9E" w:rsidP="00C03F9E">
      <w:pPr>
        <w:pStyle w:val="Paragraphedeliste"/>
        <w:tabs>
          <w:tab w:val="left" w:pos="6804"/>
          <w:tab w:val="left" w:pos="8222"/>
        </w:tabs>
        <w:spacing w:before="300" w:after="0" w:line="240" w:lineRule="auto"/>
        <w:ind w:left="340"/>
        <w:rPr>
          <w:rFonts w:ascii="Arial" w:hAnsi="Arial" w:cs="Arial"/>
          <w:b/>
          <w:bCs/>
          <w:color w:val="000000" w:themeColor="text1"/>
          <w:sz w:val="24"/>
          <w:szCs w:val="24"/>
        </w:rPr>
      </w:pPr>
      <w:r>
        <w:rPr>
          <w:rFonts w:ascii="Arial" w:hAnsi="Arial" w:cs="Arial"/>
          <w:b/>
          <w:bCs/>
          <w:color w:val="000000" w:themeColor="text1"/>
          <w:sz w:val="24"/>
          <w:szCs w:val="24"/>
        </w:rPr>
        <w:t>Activité</w:t>
      </w:r>
      <w:r w:rsidR="006719AF">
        <w:rPr>
          <w:rStyle w:val="Appelnotedebasdep"/>
          <w:rFonts w:ascii="Arial" w:hAnsi="Arial" w:cs="Arial"/>
          <w:b/>
          <w:bCs/>
          <w:color w:val="000000" w:themeColor="text1"/>
          <w:sz w:val="24"/>
          <w:szCs w:val="24"/>
        </w:rPr>
        <w:footnoteReference w:id="1"/>
      </w:r>
      <w:r>
        <w:rPr>
          <w:rFonts w:ascii="Arial" w:hAnsi="Arial" w:cs="Arial"/>
          <w:b/>
          <w:bCs/>
          <w:color w:val="000000" w:themeColor="text1"/>
          <w:sz w:val="24"/>
          <w:szCs w:val="24"/>
        </w:rPr>
        <w:t xml:space="preserve"> : Le Baptême du Christ </w:t>
      </w:r>
    </w:p>
    <w:p w14:paraId="54DB780A" w14:textId="1F758329" w:rsidR="00C03F9E" w:rsidRPr="007B1823" w:rsidRDefault="00C03F9E" w:rsidP="00C03F9E">
      <w:pPr>
        <w:pStyle w:val="Paragraphedeliste"/>
        <w:tabs>
          <w:tab w:val="left" w:pos="6804"/>
          <w:tab w:val="left" w:pos="8222"/>
        </w:tabs>
        <w:spacing w:before="300" w:after="0" w:line="240" w:lineRule="auto"/>
        <w:ind w:left="340"/>
        <w:rPr>
          <w:rFonts w:ascii="Arial" w:hAnsi="Arial" w:cs="Arial"/>
          <w:i/>
          <w:iCs/>
          <w:color w:val="000000" w:themeColor="text1"/>
          <w:sz w:val="20"/>
          <w:szCs w:val="20"/>
        </w:rPr>
      </w:pPr>
      <w:r w:rsidRPr="007B1823">
        <w:rPr>
          <w:rFonts w:ascii="Arial" w:hAnsi="Arial" w:cs="Arial"/>
          <w:i/>
          <w:iCs/>
          <w:color w:val="000000" w:themeColor="text1"/>
          <w:sz w:val="20"/>
          <w:szCs w:val="20"/>
        </w:rPr>
        <w:t>Inspiré de l’art arménien, ce dessin représente le baptême du Christ. Le récit de ce baptême nous rapporte la présence des trois personnes de la Trinité (Dieu Père, Fils et Esprit Saint). Les enfants pourront les identifier, puis replacer les éléments manquants sur le dessin.</w:t>
      </w:r>
    </w:p>
    <w:p w14:paraId="2E7DEECB" w14:textId="77777777" w:rsidR="00C03F9E" w:rsidRDefault="00C03F9E" w:rsidP="00C03F9E">
      <w:pPr>
        <w:pStyle w:val="Paragraphedeliste"/>
        <w:tabs>
          <w:tab w:val="left" w:pos="6804"/>
          <w:tab w:val="left" w:pos="8222"/>
        </w:tabs>
        <w:spacing w:before="300" w:after="0" w:line="240" w:lineRule="auto"/>
        <w:ind w:left="340"/>
        <w:rPr>
          <w:rFonts w:ascii="Arial" w:hAnsi="Arial" w:cs="Arial"/>
          <w:b/>
          <w:bCs/>
          <w:color w:val="000000" w:themeColor="text1"/>
          <w:sz w:val="24"/>
          <w:szCs w:val="24"/>
        </w:rPr>
      </w:pPr>
    </w:p>
    <w:p w14:paraId="02990136" w14:textId="4F6C0871" w:rsidR="00C03F9E" w:rsidRDefault="00C03F9E" w:rsidP="00C03F9E">
      <w:pPr>
        <w:pStyle w:val="Paragraphedeliste"/>
        <w:tabs>
          <w:tab w:val="left" w:pos="6804"/>
          <w:tab w:val="left" w:pos="8222"/>
        </w:tabs>
        <w:spacing w:before="300" w:after="0" w:line="240" w:lineRule="auto"/>
        <w:ind w:left="340"/>
        <w:rPr>
          <w:rFonts w:ascii="Arial" w:hAnsi="Arial" w:cs="Arial"/>
          <w:color w:val="000000" w:themeColor="text1"/>
          <w:sz w:val="20"/>
          <w:szCs w:val="20"/>
        </w:rPr>
      </w:pPr>
      <w:r>
        <w:rPr>
          <w:rFonts w:ascii="Arial" w:hAnsi="Arial" w:cs="Arial"/>
          <w:color w:val="000000" w:themeColor="text1"/>
          <w:sz w:val="24"/>
          <w:szCs w:val="24"/>
        </w:rPr>
        <w:sym w:font="Wingdings" w:char="F0E0"/>
      </w:r>
      <w:r w:rsidR="00EB13AC">
        <w:rPr>
          <w:rFonts w:ascii="Arial" w:hAnsi="Arial" w:cs="Arial"/>
          <w:color w:val="000000" w:themeColor="text1"/>
          <w:sz w:val="24"/>
          <w:szCs w:val="24"/>
        </w:rPr>
        <w:t xml:space="preserve">  </w:t>
      </w:r>
      <w:r>
        <w:rPr>
          <w:rFonts w:ascii="Arial" w:hAnsi="Arial" w:cs="Arial"/>
          <w:color w:val="000000" w:themeColor="text1"/>
          <w:sz w:val="20"/>
          <w:szCs w:val="20"/>
        </w:rPr>
        <w:t>Matériel : le dessin, feutres ou crayons, ciseaux, colle.</w:t>
      </w:r>
    </w:p>
    <w:p w14:paraId="117414B8" w14:textId="77777777" w:rsidR="00C03F9E" w:rsidRDefault="00C03F9E" w:rsidP="00C03F9E">
      <w:pPr>
        <w:pStyle w:val="Paragraphedeliste"/>
        <w:tabs>
          <w:tab w:val="left" w:pos="6804"/>
          <w:tab w:val="left" w:pos="8222"/>
        </w:tabs>
        <w:spacing w:before="300" w:after="0" w:line="240" w:lineRule="auto"/>
        <w:ind w:left="340"/>
        <w:rPr>
          <w:rFonts w:ascii="Arial" w:hAnsi="Arial" w:cs="Arial"/>
          <w:color w:val="000000" w:themeColor="text1"/>
          <w:sz w:val="20"/>
          <w:szCs w:val="20"/>
        </w:rPr>
      </w:pPr>
    </w:p>
    <w:p w14:paraId="47A70AB5" w14:textId="2F37B247" w:rsidR="00C03F9E" w:rsidRDefault="00C03F9E" w:rsidP="00C03F9E">
      <w:pPr>
        <w:pStyle w:val="Paragraphedeliste"/>
        <w:numPr>
          <w:ilvl w:val="0"/>
          <w:numId w:val="3"/>
        </w:numPr>
        <w:tabs>
          <w:tab w:val="left" w:pos="6804"/>
          <w:tab w:val="left" w:pos="8222"/>
        </w:tabs>
        <w:spacing w:before="300" w:after="0" w:line="240" w:lineRule="auto"/>
        <w:rPr>
          <w:rFonts w:ascii="Arial" w:hAnsi="Arial" w:cs="Arial"/>
          <w:color w:val="000000" w:themeColor="text1"/>
          <w:sz w:val="20"/>
          <w:szCs w:val="20"/>
        </w:rPr>
      </w:pPr>
      <w:r>
        <w:rPr>
          <w:rFonts w:ascii="Arial" w:hAnsi="Arial" w:cs="Arial"/>
          <w:color w:val="000000" w:themeColor="text1"/>
          <w:sz w:val="20"/>
          <w:szCs w:val="20"/>
        </w:rPr>
        <w:t>Découpe</w:t>
      </w:r>
      <w:r w:rsidR="00412CB2">
        <w:rPr>
          <w:rFonts w:ascii="Arial" w:hAnsi="Arial" w:cs="Arial"/>
          <w:color w:val="000000" w:themeColor="text1"/>
          <w:sz w:val="20"/>
          <w:szCs w:val="20"/>
        </w:rPr>
        <w:t xml:space="preserve"> la carte « L</w:t>
      </w:r>
      <w:r w:rsidR="00B0086B">
        <w:rPr>
          <w:rFonts w:ascii="Arial" w:hAnsi="Arial" w:cs="Arial"/>
          <w:color w:val="000000" w:themeColor="text1"/>
          <w:sz w:val="20"/>
          <w:szCs w:val="20"/>
        </w:rPr>
        <w:t>e Baptême du Christ » et</w:t>
      </w:r>
      <w:r>
        <w:rPr>
          <w:rFonts w:ascii="Arial" w:hAnsi="Arial" w:cs="Arial"/>
          <w:color w:val="000000" w:themeColor="text1"/>
          <w:sz w:val="20"/>
          <w:szCs w:val="20"/>
        </w:rPr>
        <w:t xml:space="preserve"> les trois éléments à replacer : qui représentent-ils ?</w:t>
      </w:r>
      <w:r w:rsidR="00CD11CF">
        <w:rPr>
          <w:rFonts w:ascii="Arial" w:hAnsi="Arial" w:cs="Arial"/>
          <w:color w:val="000000" w:themeColor="text1"/>
          <w:sz w:val="20"/>
          <w:szCs w:val="20"/>
        </w:rPr>
        <w:t xml:space="preserve"> </w:t>
      </w:r>
    </w:p>
    <w:p w14:paraId="1E55D196" w14:textId="77777777" w:rsidR="00C03F9E" w:rsidRDefault="00C03F9E" w:rsidP="00C03F9E">
      <w:pPr>
        <w:pStyle w:val="Paragraphedeliste"/>
        <w:tabs>
          <w:tab w:val="left" w:pos="6804"/>
          <w:tab w:val="left" w:pos="8222"/>
        </w:tabs>
        <w:spacing w:before="300" w:after="0" w:line="240" w:lineRule="auto"/>
        <w:ind w:left="1060"/>
        <w:rPr>
          <w:rFonts w:ascii="Arial" w:hAnsi="Arial" w:cs="Arial"/>
          <w:color w:val="000000" w:themeColor="text1"/>
          <w:sz w:val="20"/>
          <w:szCs w:val="20"/>
        </w:rPr>
      </w:pPr>
    </w:p>
    <w:p w14:paraId="504634DD" w14:textId="27157C32" w:rsidR="00C03F9E" w:rsidRDefault="00C03F9E" w:rsidP="00C03F9E">
      <w:pPr>
        <w:pStyle w:val="Paragraphedeliste"/>
        <w:numPr>
          <w:ilvl w:val="0"/>
          <w:numId w:val="3"/>
        </w:numPr>
        <w:tabs>
          <w:tab w:val="left" w:pos="6804"/>
          <w:tab w:val="left" w:pos="8222"/>
        </w:tabs>
        <w:spacing w:before="300" w:after="0" w:line="240" w:lineRule="auto"/>
        <w:rPr>
          <w:rFonts w:ascii="Arial" w:hAnsi="Arial" w:cs="Arial"/>
          <w:color w:val="000000" w:themeColor="text1"/>
          <w:sz w:val="20"/>
          <w:szCs w:val="20"/>
        </w:rPr>
      </w:pPr>
      <w:r>
        <w:rPr>
          <w:rFonts w:ascii="Arial" w:hAnsi="Arial" w:cs="Arial"/>
          <w:color w:val="000000" w:themeColor="text1"/>
          <w:sz w:val="20"/>
          <w:szCs w:val="20"/>
        </w:rPr>
        <w:t>Relis le récit de Matthieu et, au fur et à mesure, complète ton dessin.</w:t>
      </w:r>
    </w:p>
    <w:p w14:paraId="75357266" w14:textId="534B9509" w:rsidR="00C03F9E" w:rsidRPr="00C03F9E" w:rsidRDefault="00C03F9E" w:rsidP="00C03F9E">
      <w:pPr>
        <w:pStyle w:val="Paragraphedeliste"/>
        <w:rPr>
          <w:rFonts w:ascii="Arial" w:hAnsi="Arial" w:cs="Arial"/>
          <w:color w:val="000000" w:themeColor="text1"/>
          <w:sz w:val="20"/>
          <w:szCs w:val="20"/>
        </w:rPr>
      </w:pPr>
    </w:p>
    <w:p w14:paraId="1B35ACDE" w14:textId="073C6A01" w:rsidR="00C03F9E" w:rsidRDefault="00C03F9E" w:rsidP="00C03F9E">
      <w:pPr>
        <w:pStyle w:val="Paragraphedeliste"/>
        <w:numPr>
          <w:ilvl w:val="0"/>
          <w:numId w:val="3"/>
        </w:numPr>
        <w:tabs>
          <w:tab w:val="left" w:pos="6804"/>
          <w:tab w:val="left" w:pos="8222"/>
        </w:tabs>
        <w:spacing w:before="300" w:after="0" w:line="240" w:lineRule="auto"/>
        <w:rPr>
          <w:rFonts w:ascii="Arial" w:hAnsi="Arial" w:cs="Arial"/>
          <w:color w:val="000000" w:themeColor="text1"/>
          <w:sz w:val="20"/>
          <w:szCs w:val="20"/>
        </w:rPr>
      </w:pPr>
      <w:r>
        <w:rPr>
          <w:rFonts w:ascii="Arial" w:hAnsi="Arial" w:cs="Arial"/>
          <w:color w:val="000000" w:themeColor="text1"/>
          <w:sz w:val="20"/>
          <w:szCs w:val="20"/>
        </w:rPr>
        <w:t>Colorie la scène. Tu peux choisir de garder les couleurs du peintre arménien qui a créé ce dessin vers l’an 1330.</w:t>
      </w:r>
    </w:p>
    <w:p w14:paraId="53FA895E" w14:textId="77777777" w:rsidR="007B1823" w:rsidRPr="007B1823" w:rsidRDefault="007B1823" w:rsidP="007B1823">
      <w:pPr>
        <w:pStyle w:val="Paragraphedeliste"/>
        <w:rPr>
          <w:rFonts w:ascii="Arial" w:hAnsi="Arial" w:cs="Arial"/>
          <w:color w:val="000000" w:themeColor="text1"/>
          <w:sz w:val="20"/>
          <w:szCs w:val="20"/>
        </w:rPr>
      </w:pPr>
    </w:p>
    <w:p w14:paraId="0AE6D15D" w14:textId="43665019" w:rsidR="007B1823" w:rsidRDefault="007B1823" w:rsidP="00C03F9E">
      <w:pPr>
        <w:pStyle w:val="Paragraphedeliste"/>
        <w:numPr>
          <w:ilvl w:val="0"/>
          <w:numId w:val="3"/>
        </w:numPr>
        <w:tabs>
          <w:tab w:val="left" w:pos="6804"/>
          <w:tab w:val="left" w:pos="8222"/>
        </w:tabs>
        <w:spacing w:before="300" w:after="0" w:line="240" w:lineRule="auto"/>
        <w:rPr>
          <w:rFonts w:ascii="Arial" w:hAnsi="Arial" w:cs="Arial"/>
          <w:color w:val="000000" w:themeColor="text1"/>
          <w:sz w:val="20"/>
          <w:szCs w:val="20"/>
        </w:rPr>
      </w:pPr>
      <w:r>
        <w:rPr>
          <w:rFonts w:ascii="Arial" w:hAnsi="Arial" w:cs="Arial"/>
          <w:color w:val="000000" w:themeColor="text1"/>
          <w:sz w:val="20"/>
          <w:szCs w:val="20"/>
        </w:rPr>
        <w:t>Dépose le dessin au coin prière</w:t>
      </w:r>
      <w:r w:rsidR="00A77089">
        <w:rPr>
          <w:rFonts w:ascii="Arial" w:hAnsi="Arial" w:cs="Arial"/>
          <w:color w:val="000000" w:themeColor="text1"/>
          <w:sz w:val="20"/>
          <w:szCs w:val="20"/>
        </w:rPr>
        <w:t xml:space="preserve"> ou tu peux l’offrir à quelqu’un qu</w:t>
      </w:r>
      <w:r w:rsidR="003246F8">
        <w:rPr>
          <w:rFonts w:ascii="Arial" w:hAnsi="Arial" w:cs="Arial"/>
          <w:color w:val="000000" w:themeColor="text1"/>
          <w:sz w:val="20"/>
          <w:szCs w:val="20"/>
        </w:rPr>
        <w:t>e tu apprécies.</w:t>
      </w:r>
    </w:p>
    <w:p w14:paraId="293C4BC9" w14:textId="46A35E75" w:rsidR="00367A4E" w:rsidRDefault="001D0B06" w:rsidP="00367A4E">
      <w:pPr>
        <w:pStyle w:val="Paragraphedeliste"/>
        <w:tabs>
          <w:tab w:val="left" w:pos="6804"/>
          <w:tab w:val="left" w:pos="8222"/>
        </w:tabs>
        <w:spacing w:before="300" w:after="0" w:line="240" w:lineRule="auto"/>
        <w:ind w:left="340"/>
        <w:rPr>
          <w:rFonts w:ascii="Arial" w:hAnsi="Arial" w:cs="Arial"/>
          <w:b/>
          <w:bCs/>
          <w:color w:val="000000" w:themeColor="text1"/>
          <w:sz w:val="24"/>
          <w:szCs w:val="24"/>
        </w:rPr>
      </w:pPr>
      <w:r w:rsidRPr="005D3E60">
        <w:rPr>
          <w:noProof/>
        </w:rPr>
        <w:drawing>
          <wp:anchor distT="0" distB="0" distL="114300" distR="114300" simplePos="0" relativeHeight="251658240" behindDoc="0" locked="0" layoutInCell="1" allowOverlap="1" wp14:anchorId="4591EF19" wp14:editId="0610DADC">
            <wp:simplePos x="0" y="0"/>
            <wp:positionH relativeFrom="margin">
              <wp:align>center</wp:align>
            </wp:positionH>
            <wp:positionV relativeFrom="paragraph">
              <wp:posOffset>1000760</wp:posOffset>
            </wp:positionV>
            <wp:extent cx="1864360" cy="2493645"/>
            <wp:effectExtent l="0" t="0" r="2540" b="1905"/>
            <wp:wrapSquare wrapText="bothSides"/>
            <wp:docPr id="1125553379" name="Image 1" descr="Une image contenant dessin, dessin humoristique, Visage huma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53379" name="Image 1" descr="Une image contenant dessin, dessin humoristique, Visage humain, illustrati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4360" cy="24936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0"/>
          <w:szCs w:val="20"/>
        </w:rPr>
        <w:br w:type="page"/>
      </w:r>
    </w:p>
    <w:p w14:paraId="6918CA10" w14:textId="26C4B9ED" w:rsidR="001D0B06" w:rsidRDefault="00415B5D">
      <w:pPr>
        <w:spacing w:line="259" w:lineRule="auto"/>
        <w:rPr>
          <w:rFonts w:ascii="Arial" w:hAnsi="Arial" w:cs="Arial"/>
          <w:color w:val="000000" w:themeColor="text1"/>
          <w:sz w:val="20"/>
          <w:szCs w:val="20"/>
        </w:rPr>
      </w:pPr>
      <w:r>
        <w:rPr>
          <w:rFonts w:ascii="Arial" w:hAnsi="Arial" w:cs="Arial"/>
          <w:noProof/>
          <w:color w:val="000000" w:themeColor="text1"/>
          <w:sz w:val="20"/>
          <w:szCs w:val="20"/>
        </w:rPr>
        <w:lastRenderedPageBreak/>
        <w:drawing>
          <wp:anchor distT="0" distB="0" distL="114300" distR="114300" simplePos="0" relativeHeight="251659264" behindDoc="0" locked="0" layoutInCell="1" allowOverlap="1" wp14:anchorId="375C0529" wp14:editId="641D8333">
            <wp:simplePos x="0" y="0"/>
            <wp:positionH relativeFrom="margin">
              <wp:align>center</wp:align>
            </wp:positionH>
            <wp:positionV relativeFrom="paragraph">
              <wp:posOffset>207645</wp:posOffset>
            </wp:positionV>
            <wp:extent cx="5307754" cy="7710170"/>
            <wp:effectExtent l="0" t="0" r="7620" b="5080"/>
            <wp:wrapNone/>
            <wp:docPr id="14431845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7754" cy="7710170"/>
                    </a:xfrm>
                    <a:prstGeom prst="rect">
                      <a:avLst/>
                    </a:prstGeom>
                    <a:noFill/>
                  </pic:spPr>
                </pic:pic>
              </a:graphicData>
            </a:graphic>
            <wp14:sizeRelV relativeFrom="margin">
              <wp14:pctHeight>0</wp14:pctHeight>
            </wp14:sizeRelV>
          </wp:anchor>
        </w:drawing>
      </w:r>
    </w:p>
    <w:p w14:paraId="6C96C73A" w14:textId="293664C6" w:rsidR="00C03F9E" w:rsidRPr="00D24800" w:rsidRDefault="00C03F9E" w:rsidP="00D24800">
      <w:pPr>
        <w:tabs>
          <w:tab w:val="left" w:pos="6804"/>
          <w:tab w:val="left" w:pos="8222"/>
        </w:tabs>
        <w:spacing w:before="300" w:after="0" w:line="240" w:lineRule="auto"/>
        <w:rPr>
          <w:rFonts w:ascii="Arial" w:hAnsi="Arial" w:cs="Arial"/>
          <w:color w:val="000000" w:themeColor="text1"/>
          <w:sz w:val="20"/>
          <w:szCs w:val="20"/>
        </w:rPr>
      </w:pPr>
    </w:p>
    <w:sectPr w:rsidR="00C03F9E" w:rsidRPr="00D248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C1520" w14:textId="77777777" w:rsidR="000D6B07" w:rsidRDefault="000D6B07" w:rsidP="00C03F9E">
      <w:pPr>
        <w:spacing w:after="0" w:line="240" w:lineRule="auto"/>
      </w:pPr>
      <w:r>
        <w:separator/>
      </w:r>
    </w:p>
  </w:endnote>
  <w:endnote w:type="continuationSeparator" w:id="0">
    <w:p w14:paraId="2A887339" w14:textId="77777777" w:rsidR="000D6B07" w:rsidRDefault="000D6B07" w:rsidP="00C03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raleSansCnd Book">
    <w:altName w:val="Arial Narrow"/>
    <w:panose1 w:val="020B0506030200000004"/>
    <w:charset w:val="00"/>
    <w:family w:val="swiss"/>
    <w:notTrueType/>
    <w:pitch w:val="variable"/>
    <w:sig w:usb0="A000000F" w:usb1="5000407A"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D72F" w14:textId="77777777" w:rsidR="000D6B07" w:rsidRDefault="000D6B07" w:rsidP="00C03F9E">
      <w:pPr>
        <w:spacing w:after="0" w:line="240" w:lineRule="auto"/>
      </w:pPr>
      <w:r>
        <w:separator/>
      </w:r>
    </w:p>
  </w:footnote>
  <w:footnote w:type="continuationSeparator" w:id="0">
    <w:p w14:paraId="70AA5B25" w14:textId="77777777" w:rsidR="000D6B07" w:rsidRDefault="000D6B07" w:rsidP="00C03F9E">
      <w:pPr>
        <w:spacing w:after="0" w:line="240" w:lineRule="auto"/>
      </w:pPr>
      <w:r>
        <w:continuationSeparator/>
      </w:r>
    </w:p>
  </w:footnote>
  <w:footnote w:id="1">
    <w:p w14:paraId="4E537A6E" w14:textId="2B2D4375" w:rsidR="006719AF" w:rsidRPr="006719AF" w:rsidRDefault="006719AF">
      <w:pPr>
        <w:pStyle w:val="Notedebasdepage"/>
        <w:rPr>
          <w:lang w:val="fr-CH"/>
        </w:rPr>
      </w:pPr>
      <w:r>
        <w:rPr>
          <w:rStyle w:val="Appelnotedebasdep"/>
        </w:rPr>
        <w:footnoteRef/>
      </w:r>
      <w:r>
        <w:t xml:space="preserve"> </w:t>
      </w:r>
      <w:r>
        <w:rPr>
          <w:lang w:val="fr-CH"/>
        </w:rPr>
        <w:t>72 Activités pour découvrir l'Évangile à 2 mains, Strasbourg, Ed. du Signe, 2003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A26AC"/>
    <w:multiLevelType w:val="hybridMultilevel"/>
    <w:tmpl w:val="6F44ED24"/>
    <w:lvl w:ilvl="0" w:tplc="100C000F">
      <w:start w:val="1"/>
      <w:numFmt w:val="decimal"/>
      <w:lvlText w:val="%1."/>
      <w:lvlJc w:val="left"/>
      <w:pPr>
        <w:ind w:left="1060" w:hanging="360"/>
      </w:pPr>
    </w:lvl>
    <w:lvl w:ilvl="1" w:tplc="100C0019" w:tentative="1">
      <w:start w:val="1"/>
      <w:numFmt w:val="lowerLetter"/>
      <w:lvlText w:val="%2."/>
      <w:lvlJc w:val="left"/>
      <w:pPr>
        <w:ind w:left="1780" w:hanging="360"/>
      </w:pPr>
    </w:lvl>
    <w:lvl w:ilvl="2" w:tplc="100C001B" w:tentative="1">
      <w:start w:val="1"/>
      <w:numFmt w:val="lowerRoman"/>
      <w:lvlText w:val="%3."/>
      <w:lvlJc w:val="right"/>
      <w:pPr>
        <w:ind w:left="2500" w:hanging="180"/>
      </w:pPr>
    </w:lvl>
    <w:lvl w:ilvl="3" w:tplc="100C000F" w:tentative="1">
      <w:start w:val="1"/>
      <w:numFmt w:val="decimal"/>
      <w:lvlText w:val="%4."/>
      <w:lvlJc w:val="left"/>
      <w:pPr>
        <w:ind w:left="3220" w:hanging="360"/>
      </w:pPr>
    </w:lvl>
    <w:lvl w:ilvl="4" w:tplc="100C0019" w:tentative="1">
      <w:start w:val="1"/>
      <w:numFmt w:val="lowerLetter"/>
      <w:lvlText w:val="%5."/>
      <w:lvlJc w:val="left"/>
      <w:pPr>
        <w:ind w:left="3940" w:hanging="360"/>
      </w:pPr>
    </w:lvl>
    <w:lvl w:ilvl="5" w:tplc="100C001B" w:tentative="1">
      <w:start w:val="1"/>
      <w:numFmt w:val="lowerRoman"/>
      <w:lvlText w:val="%6."/>
      <w:lvlJc w:val="right"/>
      <w:pPr>
        <w:ind w:left="4660" w:hanging="180"/>
      </w:pPr>
    </w:lvl>
    <w:lvl w:ilvl="6" w:tplc="100C000F" w:tentative="1">
      <w:start w:val="1"/>
      <w:numFmt w:val="decimal"/>
      <w:lvlText w:val="%7."/>
      <w:lvlJc w:val="left"/>
      <w:pPr>
        <w:ind w:left="5380" w:hanging="360"/>
      </w:pPr>
    </w:lvl>
    <w:lvl w:ilvl="7" w:tplc="100C0019" w:tentative="1">
      <w:start w:val="1"/>
      <w:numFmt w:val="lowerLetter"/>
      <w:lvlText w:val="%8."/>
      <w:lvlJc w:val="left"/>
      <w:pPr>
        <w:ind w:left="6100" w:hanging="360"/>
      </w:pPr>
    </w:lvl>
    <w:lvl w:ilvl="8" w:tplc="100C001B" w:tentative="1">
      <w:start w:val="1"/>
      <w:numFmt w:val="lowerRoman"/>
      <w:lvlText w:val="%9."/>
      <w:lvlJc w:val="right"/>
      <w:pPr>
        <w:ind w:left="6820" w:hanging="180"/>
      </w:pPr>
    </w:lvl>
  </w:abstractNum>
  <w:abstractNum w:abstractNumId="1" w15:restartNumberingAfterBreak="0">
    <w:nsid w:val="5FA92580"/>
    <w:multiLevelType w:val="hybridMultilevel"/>
    <w:tmpl w:val="B44673D4"/>
    <w:lvl w:ilvl="0" w:tplc="100C000F">
      <w:start w:val="1"/>
      <w:numFmt w:val="decimal"/>
      <w:lvlText w:val="%1."/>
      <w:lvlJc w:val="left"/>
      <w:pPr>
        <w:ind w:left="1040" w:hanging="360"/>
      </w:pPr>
    </w:lvl>
    <w:lvl w:ilvl="1" w:tplc="100C0019">
      <w:start w:val="1"/>
      <w:numFmt w:val="lowerLetter"/>
      <w:lvlText w:val="%2."/>
      <w:lvlJc w:val="left"/>
      <w:pPr>
        <w:ind w:left="1760" w:hanging="360"/>
      </w:pPr>
    </w:lvl>
    <w:lvl w:ilvl="2" w:tplc="100C001B">
      <w:start w:val="1"/>
      <w:numFmt w:val="lowerRoman"/>
      <w:lvlText w:val="%3."/>
      <w:lvlJc w:val="right"/>
      <w:pPr>
        <w:ind w:left="2480" w:hanging="180"/>
      </w:pPr>
    </w:lvl>
    <w:lvl w:ilvl="3" w:tplc="100C000F">
      <w:start w:val="1"/>
      <w:numFmt w:val="decimal"/>
      <w:lvlText w:val="%4."/>
      <w:lvlJc w:val="left"/>
      <w:pPr>
        <w:ind w:left="3200" w:hanging="360"/>
      </w:pPr>
    </w:lvl>
    <w:lvl w:ilvl="4" w:tplc="100C0019">
      <w:start w:val="1"/>
      <w:numFmt w:val="lowerLetter"/>
      <w:lvlText w:val="%5."/>
      <w:lvlJc w:val="left"/>
      <w:pPr>
        <w:ind w:left="3920" w:hanging="360"/>
      </w:pPr>
    </w:lvl>
    <w:lvl w:ilvl="5" w:tplc="100C001B">
      <w:start w:val="1"/>
      <w:numFmt w:val="lowerRoman"/>
      <w:lvlText w:val="%6."/>
      <w:lvlJc w:val="right"/>
      <w:pPr>
        <w:ind w:left="4640" w:hanging="180"/>
      </w:pPr>
    </w:lvl>
    <w:lvl w:ilvl="6" w:tplc="100C000F">
      <w:start w:val="1"/>
      <w:numFmt w:val="decimal"/>
      <w:lvlText w:val="%7."/>
      <w:lvlJc w:val="left"/>
      <w:pPr>
        <w:ind w:left="5360" w:hanging="360"/>
      </w:pPr>
    </w:lvl>
    <w:lvl w:ilvl="7" w:tplc="100C0019">
      <w:start w:val="1"/>
      <w:numFmt w:val="lowerLetter"/>
      <w:lvlText w:val="%8."/>
      <w:lvlJc w:val="left"/>
      <w:pPr>
        <w:ind w:left="6080" w:hanging="360"/>
      </w:pPr>
    </w:lvl>
    <w:lvl w:ilvl="8" w:tplc="100C001B">
      <w:start w:val="1"/>
      <w:numFmt w:val="lowerRoman"/>
      <w:lvlText w:val="%9."/>
      <w:lvlJc w:val="right"/>
      <w:pPr>
        <w:ind w:left="6800" w:hanging="180"/>
      </w:pPr>
    </w:lvl>
  </w:abstractNum>
  <w:num w:numId="1" w16cid:durableId="10064430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832005">
    <w:abstractNumId w:val="1"/>
  </w:num>
  <w:num w:numId="3" w16cid:durableId="38745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9E"/>
    <w:rsid w:val="00062C26"/>
    <w:rsid w:val="000D6B07"/>
    <w:rsid w:val="0015246C"/>
    <w:rsid w:val="00167615"/>
    <w:rsid w:val="001A0E88"/>
    <w:rsid w:val="001B3C8D"/>
    <w:rsid w:val="001D0B06"/>
    <w:rsid w:val="002546E3"/>
    <w:rsid w:val="003246F8"/>
    <w:rsid w:val="00367A4E"/>
    <w:rsid w:val="00412CB2"/>
    <w:rsid w:val="00415B5D"/>
    <w:rsid w:val="00446392"/>
    <w:rsid w:val="005D3E60"/>
    <w:rsid w:val="006719AF"/>
    <w:rsid w:val="007B1823"/>
    <w:rsid w:val="008C442B"/>
    <w:rsid w:val="008D7C9A"/>
    <w:rsid w:val="00A77089"/>
    <w:rsid w:val="00B0086B"/>
    <w:rsid w:val="00BA4A5A"/>
    <w:rsid w:val="00C03F9E"/>
    <w:rsid w:val="00CD11CF"/>
    <w:rsid w:val="00D1008C"/>
    <w:rsid w:val="00D24800"/>
    <w:rsid w:val="00DB2BDE"/>
    <w:rsid w:val="00EB13A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A2DAC"/>
  <w15:chartTrackingRefBased/>
  <w15:docId w15:val="{8EB0E8D8-B960-439F-AC6E-5A99B31CF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F9E"/>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C03F9E"/>
    <w:pPr>
      <w:spacing w:after="0" w:line="276" w:lineRule="auto"/>
      <w:jc w:val="both"/>
    </w:pPr>
    <w:rPr>
      <w:rFonts w:ascii="CentraleSansCnd Book" w:eastAsiaTheme="minorEastAsia" w:hAnsi="CentraleSansCnd Book"/>
      <w:color w:val="252626"/>
      <w:kern w:val="0"/>
      <w:sz w:val="17"/>
      <w:szCs w:val="20"/>
      <w:lang w:val="fr-FR" w:eastAsia="fr-FR"/>
      <w14:ligatures w14:val="none"/>
    </w:rPr>
  </w:style>
  <w:style w:type="character" w:customStyle="1" w:styleId="NotedebasdepageCar">
    <w:name w:val="Note de bas de page Car"/>
    <w:basedOn w:val="Policepardfaut"/>
    <w:link w:val="Notedebasdepage"/>
    <w:uiPriority w:val="99"/>
    <w:semiHidden/>
    <w:rsid w:val="00C03F9E"/>
    <w:rPr>
      <w:rFonts w:ascii="CentraleSansCnd Book" w:eastAsiaTheme="minorEastAsia" w:hAnsi="CentraleSansCnd Book"/>
      <w:color w:val="252626"/>
      <w:kern w:val="0"/>
      <w:sz w:val="17"/>
      <w:szCs w:val="20"/>
      <w:lang w:val="fr-FR" w:eastAsia="fr-FR"/>
      <w14:ligatures w14:val="none"/>
    </w:rPr>
  </w:style>
  <w:style w:type="paragraph" w:styleId="Paragraphedeliste">
    <w:name w:val="List Paragraph"/>
    <w:basedOn w:val="Normal"/>
    <w:uiPriority w:val="34"/>
    <w:qFormat/>
    <w:rsid w:val="00C03F9E"/>
    <w:pPr>
      <w:spacing w:after="200" w:line="276" w:lineRule="auto"/>
      <w:ind w:left="720"/>
      <w:contextualSpacing/>
    </w:pPr>
    <w:rPr>
      <w:kern w:val="0"/>
      <w14:ligatures w14:val="none"/>
    </w:rPr>
  </w:style>
  <w:style w:type="character" w:styleId="Appelnotedebasdep">
    <w:name w:val="footnote reference"/>
    <w:basedOn w:val="Policepardfaut"/>
    <w:uiPriority w:val="99"/>
    <w:semiHidden/>
    <w:unhideWhenUsed/>
    <w:rsid w:val="00C03F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90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90EF9-440F-4587-A40F-972B9DBE3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115</Words>
  <Characters>637</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Pythoud-Talamona</dc:creator>
  <cp:keywords/>
  <dc:description/>
  <cp:lastModifiedBy>Emmanuel Rey</cp:lastModifiedBy>
  <cp:revision>20</cp:revision>
  <cp:lastPrinted>2023-07-11T16:28:00Z</cp:lastPrinted>
  <dcterms:created xsi:type="dcterms:W3CDTF">2023-07-10T21:56:00Z</dcterms:created>
  <dcterms:modified xsi:type="dcterms:W3CDTF">2023-07-13T08:32:00Z</dcterms:modified>
</cp:coreProperties>
</file>